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F6" w:rsidRDefault="00F919B1" w:rsidP="00F919B1">
      <w:pPr>
        <w:pStyle w:val="Ttulo1"/>
      </w:pPr>
      <w:r w:rsidRPr="00F919B1">
        <w:t>Conflitos e experiências na formação do estado imperial</w:t>
      </w:r>
      <w:r>
        <w:t xml:space="preserve"> brasileiro</w:t>
      </w:r>
    </w:p>
    <w:p w:rsidR="00F6516E" w:rsidRPr="00F6516E" w:rsidRDefault="00F6516E" w:rsidP="00913627">
      <w:pPr>
        <w:pStyle w:val="Ttulo3"/>
        <w:rPr>
          <w:lang w:val="en-US"/>
        </w:rPr>
      </w:pPr>
      <w:r w:rsidRPr="00F6516E">
        <w:rPr>
          <w:lang w:val="en-US"/>
        </w:rPr>
        <w:t>Co</w:t>
      </w:r>
      <w:r>
        <w:rPr>
          <w:lang w:val="en-US"/>
        </w:rPr>
        <w:t>nflicts and experiences in the B</w:t>
      </w:r>
      <w:r w:rsidRPr="00F6516E">
        <w:rPr>
          <w:lang w:val="en-US"/>
        </w:rPr>
        <w:t>razilian State Formation</w:t>
      </w:r>
    </w:p>
    <w:p w:rsidR="00F6516E" w:rsidRPr="00F6516E" w:rsidRDefault="00F6516E" w:rsidP="00F6516E">
      <w:pPr>
        <w:rPr>
          <w:lang w:val="en-US"/>
        </w:rPr>
      </w:pPr>
    </w:p>
    <w:p w:rsidR="00F919B1" w:rsidRPr="00F919B1" w:rsidRDefault="00F919B1" w:rsidP="00F919B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B1">
        <w:rPr>
          <w:rFonts w:ascii="Times New Roman" w:hAnsi="Times New Roman" w:cs="Times New Roman"/>
          <w:b/>
          <w:sz w:val="24"/>
          <w:szCs w:val="24"/>
        </w:rPr>
        <w:t xml:space="preserve">GRINBERG, </w:t>
      </w:r>
      <w:proofErr w:type="spellStart"/>
      <w:r w:rsidRPr="00F919B1">
        <w:rPr>
          <w:rFonts w:ascii="Times New Roman" w:hAnsi="Times New Roman" w:cs="Times New Roman"/>
          <w:b/>
          <w:sz w:val="24"/>
          <w:szCs w:val="24"/>
        </w:rPr>
        <w:t>Keila</w:t>
      </w:r>
      <w:proofErr w:type="spellEnd"/>
      <w:r w:rsidRPr="00F919B1">
        <w:rPr>
          <w:rFonts w:ascii="Times New Roman" w:hAnsi="Times New Roman" w:cs="Times New Roman"/>
          <w:b/>
          <w:sz w:val="24"/>
          <w:szCs w:val="24"/>
        </w:rPr>
        <w:t>; SALLES, Ricardo (</w:t>
      </w:r>
      <w:proofErr w:type="spellStart"/>
      <w:r w:rsidRPr="00F919B1">
        <w:rPr>
          <w:rFonts w:ascii="Times New Roman" w:hAnsi="Times New Roman" w:cs="Times New Roman"/>
          <w:b/>
          <w:sz w:val="24"/>
          <w:szCs w:val="24"/>
        </w:rPr>
        <w:t>orgs</w:t>
      </w:r>
      <w:proofErr w:type="spellEnd"/>
      <w:r w:rsidRPr="00F919B1">
        <w:rPr>
          <w:rFonts w:ascii="Times New Roman" w:hAnsi="Times New Roman" w:cs="Times New Roman"/>
          <w:b/>
          <w:sz w:val="24"/>
          <w:szCs w:val="24"/>
        </w:rPr>
        <w:t>.). O Brasil Imperial. Volume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919B1">
        <w:rPr>
          <w:rFonts w:ascii="Times New Roman" w:hAnsi="Times New Roman" w:cs="Times New Roman"/>
          <w:b/>
          <w:sz w:val="24"/>
          <w:szCs w:val="24"/>
        </w:rPr>
        <w:t>: 1831</w:t>
      </w:r>
      <w:r>
        <w:rPr>
          <w:rFonts w:ascii="Times New Roman" w:hAnsi="Times New Roman" w:cs="Times New Roman"/>
          <w:b/>
          <w:sz w:val="24"/>
          <w:szCs w:val="24"/>
        </w:rPr>
        <w:t>-1870</w:t>
      </w:r>
      <w:r w:rsidRPr="00F919B1">
        <w:rPr>
          <w:rFonts w:ascii="Times New Roman" w:hAnsi="Times New Roman" w:cs="Times New Roman"/>
          <w:b/>
          <w:sz w:val="24"/>
          <w:szCs w:val="24"/>
        </w:rPr>
        <w:t>.</w:t>
      </w:r>
    </w:p>
    <w:p w:rsidR="00F919B1" w:rsidRDefault="00F919B1" w:rsidP="00727A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B1">
        <w:rPr>
          <w:rFonts w:ascii="Times New Roman" w:hAnsi="Times New Roman" w:cs="Times New Roman"/>
          <w:b/>
          <w:sz w:val="24"/>
          <w:szCs w:val="24"/>
        </w:rPr>
        <w:t>Rio de Janeiro: Civilização Brasileira, 2009</w:t>
      </w:r>
      <w:r>
        <w:rPr>
          <w:rFonts w:ascii="Times New Roman" w:hAnsi="Times New Roman" w:cs="Times New Roman"/>
          <w:b/>
          <w:sz w:val="24"/>
          <w:szCs w:val="24"/>
        </w:rPr>
        <w:t>, 502p.</w:t>
      </w:r>
    </w:p>
    <w:p w:rsidR="00F919B1" w:rsidRDefault="00F919B1" w:rsidP="00727A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Palavras-chave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Hist</w:t>
      </w:r>
      <w:r w:rsidR="00913627">
        <w:rPr>
          <w:rFonts w:ascii="Times New Roman" w:hAnsi="Times New Roman" w:cs="Times New Roman"/>
          <w:b/>
          <w:sz w:val="24"/>
          <w:szCs w:val="24"/>
        </w:rPr>
        <w:t xml:space="preserve">ória do Brasil, </w:t>
      </w:r>
      <w:r>
        <w:rPr>
          <w:rFonts w:ascii="Times New Roman" w:hAnsi="Times New Roman" w:cs="Times New Roman"/>
          <w:b/>
          <w:sz w:val="24"/>
          <w:szCs w:val="24"/>
        </w:rPr>
        <w:t>Estado, escravidão</w:t>
      </w:r>
      <w:r w:rsidR="00F6516E">
        <w:rPr>
          <w:rFonts w:ascii="Times New Roman" w:hAnsi="Times New Roman" w:cs="Times New Roman"/>
          <w:b/>
          <w:sz w:val="24"/>
          <w:szCs w:val="24"/>
        </w:rPr>
        <w:t>.</w:t>
      </w:r>
    </w:p>
    <w:p w:rsidR="00F6516E" w:rsidRDefault="00F6516E" w:rsidP="00727A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51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Key-words: Brazilian history,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F6516E">
        <w:rPr>
          <w:rFonts w:ascii="Times New Roman" w:hAnsi="Times New Roman" w:cs="Times New Roman"/>
          <w:b/>
          <w:sz w:val="24"/>
          <w:szCs w:val="24"/>
          <w:lang w:val="en-US"/>
        </w:rPr>
        <w:t>tate, slavery</w:t>
      </w:r>
    </w:p>
    <w:p w:rsidR="00913627" w:rsidRPr="00F6516E" w:rsidRDefault="00913627" w:rsidP="00727AB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5BE8" w:rsidRPr="00F919B1" w:rsidRDefault="008446B5" w:rsidP="00F919B1">
      <w:pPr>
        <w:pStyle w:val="PargrafodaLista"/>
        <w:spacing w:line="360" w:lineRule="auto"/>
        <w:ind w:left="0" w:firstLine="720"/>
        <w:jc w:val="both"/>
      </w:pPr>
      <w:r w:rsidRPr="00727AB8">
        <w:rPr>
          <w:rFonts w:ascii="Times New Roman" w:hAnsi="Times New Roman" w:cs="Times New Roman"/>
          <w:sz w:val="24"/>
          <w:szCs w:val="24"/>
        </w:rPr>
        <w:t xml:space="preserve">Organizado por </w:t>
      </w:r>
      <w:proofErr w:type="spellStart"/>
      <w:r w:rsidRPr="00727AB8">
        <w:rPr>
          <w:rFonts w:ascii="Times New Roman" w:hAnsi="Times New Roman" w:cs="Times New Roman"/>
          <w:sz w:val="24"/>
          <w:szCs w:val="24"/>
        </w:rPr>
        <w:t>Keila</w:t>
      </w:r>
      <w:proofErr w:type="spellEnd"/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AB8">
        <w:rPr>
          <w:rFonts w:ascii="Times New Roman" w:hAnsi="Times New Roman" w:cs="Times New Roman"/>
          <w:sz w:val="24"/>
          <w:szCs w:val="24"/>
        </w:rPr>
        <w:t>Grinberg</w:t>
      </w:r>
      <w:proofErr w:type="spellEnd"/>
      <w:r w:rsidRPr="00727AB8">
        <w:rPr>
          <w:rFonts w:ascii="Times New Roman" w:hAnsi="Times New Roman" w:cs="Times New Roman"/>
          <w:sz w:val="24"/>
          <w:szCs w:val="24"/>
        </w:rPr>
        <w:t xml:space="preserve"> e Ricardo Salles e publicado em 2009 pela Civilização Brasileira, o</w:t>
      </w:r>
      <w:r w:rsidR="00C57193" w:rsidRPr="00727AB8">
        <w:rPr>
          <w:rFonts w:ascii="Times New Roman" w:hAnsi="Times New Roman" w:cs="Times New Roman"/>
          <w:sz w:val="24"/>
          <w:szCs w:val="24"/>
        </w:rPr>
        <w:t xml:space="preserve"> livro </w:t>
      </w:r>
      <w:r w:rsidR="00C57193" w:rsidRPr="00727AB8">
        <w:rPr>
          <w:rFonts w:ascii="Times New Roman" w:hAnsi="Times New Roman" w:cs="Times New Roman"/>
          <w:b/>
          <w:sz w:val="24"/>
          <w:szCs w:val="24"/>
        </w:rPr>
        <w:t>O Brasil Imperial Vol.II – 1831-1870</w:t>
      </w:r>
      <w:r w:rsidR="00C57193" w:rsidRPr="00727AB8">
        <w:rPr>
          <w:rFonts w:ascii="Times New Roman" w:hAnsi="Times New Roman" w:cs="Times New Roman"/>
          <w:sz w:val="24"/>
          <w:szCs w:val="24"/>
        </w:rPr>
        <w:t xml:space="preserve"> faz parte de uma coletânea </w:t>
      </w:r>
      <w:r w:rsidRPr="00727AB8">
        <w:rPr>
          <w:rFonts w:ascii="Times New Roman" w:hAnsi="Times New Roman" w:cs="Times New Roman"/>
          <w:sz w:val="24"/>
          <w:szCs w:val="24"/>
        </w:rPr>
        <w:t xml:space="preserve">de três volumes </w:t>
      </w:r>
      <w:r w:rsidR="00127725" w:rsidRPr="00727AB8">
        <w:rPr>
          <w:rFonts w:ascii="Times New Roman" w:hAnsi="Times New Roman" w:cs="Times New Roman"/>
          <w:sz w:val="24"/>
          <w:szCs w:val="24"/>
        </w:rPr>
        <w:t>que abrange</w:t>
      </w:r>
      <w:r w:rsidR="00B35669" w:rsidRPr="00727AB8">
        <w:rPr>
          <w:rFonts w:ascii="Times New Roman" w:hAnsi="Times New Roman" w:cs="Times New Roman"/>
          <w:sz w:val="24"/>
          <w:szCs w:val="24"/>
        </w:rPr>
        <w:t>, em seu conjunto, todo o período Imperial</w:t>
      </w:r>
      <w:r w:rsidR="00127725" w:rsidRPr="00727AB8">
        <w:rPr>
          <w:rFonts w:ascii="Times New Roman" w:hAnsi="Times New Roman" w:cs="Times New Roman"/>
          <w:sz w:val="24"/>
          <w:szCs w:val="24"/>
        </w:rPr>
        <w:t xml:space="preserve">: o primeiro </w:t>
      </w:r>
      <w:r w:rsidRPr="00727AB8">
        <w:rPr>
          <w:rFonts w:ascii="Times New Roman" w:hAnsi="Times New Roman" w:cs="Times New Roman"/>
          <w:sz w:val="24"/>
          <w:szCs w:val="24"/>
        </w:rPr>
        <w:t xml:space="preserve">deles </w:t>
      </w:r>
      <w:r w:rsidR="00127725" w:rsidRPr="00727AB8">
        <w:rPr>
          <w:rFonts w:ascii="Times New Roman" w:hAnsi="Times New Roman" w:cs="Times New Roman"/>
          <w:sz w:val="24"/>
          <w:szCs w:val="24"/>
        </w:rPr>
        <w:t>vai de 1822 a 1831, o segundo de 1831 a 1870 e o terceiro de 1870 a 1889.</w:t>
      </w: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B35669" w:rsidRPr="00727AB8">
        <w:rPr>
          <w:rFonts w:ascii="Times New Roman" w:hAnsi="Times New Roman" w:cs="Times New Roman"/>
          <w:sz w:val="24"/>
          <w:szCs w:val="24"/>
        </w:rPr>
        <w:t>Este volume dois</w:t>
      </w:r>
      <w:r w:rsidR="00C57193" w:rsidRPr="00727AB8">
        <w:rPr>
          <w:rFonts w:ascii="Times New Roman" w:hAnsi="Times New Roman" w:cs="Times New Roman"/>
          <w:sz w:val="24"/>
          <w:szCs w:val="24"/>
        </w:rPr>
        <w:t xml:space="preserve"> tem onze capítulos</w:t>
      </w:r>
      <w:r w:rsidR="00B35669" w:rsidRPr="00727AB8">
        <w:rPr>
          <w:rFonts w:ascii="Times New Roman" w:hAnsi="Times New Roman" w:cs="Times New Roman"/>
          <w:sz w:val="24"/>
          <w:szCs w:val="24"/>
        </w:rPr>
        <w:t>,</w:t>
      </w:r>
      <w:r w:rsidR="00C57193" w:rsidRPr="00727AB8">
        <w:rPr>
          <w:rFonts w:ascii="Times New Roman" w:hAnsi="Times New Roman" w:cs="Times New Roman"/>
          <w:sz w:val="24"/>
          <w:szCs w:val="24"/>
        </w:rPr>
        <w:t xml:space="preserve"> distribuídos em 502 páginas, acrescido de uma apresentação de José Murilo de Carvalho e de um pequeno prefácio dos organizadores. </w:t>
      </w:r>
    </w:p>
    <w:p w:rsidR="000D107C" w:rsidRPr="00727AB8" w:rsidRDefault="00AE6531" w:rsidP="00727AB8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>Os autores tiveram b</w:t>
      </w:r>
      <w:r w:rsidR="00856DBF" w:rsidRPr="00727AB8">
        <w:rPr>
          <w:rFonts w:ascii="Times New Roman" w:hAnsi="Times New Roman" w:cs="Times New Roman"/>
          <w:sz w:val="24"/>
          <w:szCs w:val="24"/>
        </w:rPr>
        <w:t>astante sucesso em</w:t>
      </w:r>
      <w:r w:rsidR="00C2542A" w:rsidRPr="00727AB8">
        <w:rPr>
          <w:rFonts w:ascii="Times New Roman" w:hAnsi="Times New Roman" w:cs="Times New Roman"/>
          <w:sz w:val="24"/>
          <w:szCs w:val="24"/>
        </w:rPr>
        <w:t xml:space="preserve"> pelo menos três</w:t>
      </w:r>
      <w:r w:rsidRPr="00727AB8">
        <w:rPr>
          <w:rFonts w:ascii="Times New Roman" w:hAnsi="Times New Roman" w:cs="Times New Roman"/>
          <w:sz w:val="24"/>
          <w:szCs w:val="24"/>
        </w:rPr>
        <w:t xml:space="preserve"> quesitos principais que norteiam a organização da</w:t>
      </w:r>
      <w:bookmarkStart w:id="0" w:name="_GoBack"/>
      <w:bookmarkEnd w:id="0"/>
      <w:r w:rsidRPr="00727AB8">
        <w:rPr>
          <w:rFonts w:ascii="Times New Roman" w:hAnsi="Times New Roman" w:cs="Times New Roman"/>
          <w:sz w:val="24"/>
          <w:szCs w:val="24"/>
        </w:rPr>
        <w:t xml:space="preserve"> coleção:</w:t>
      </w:r>
      <w:r w:rsidR="00C2542A" w:rsidRPr="00727AB8">
        <w:rPr>
          <w:rFonts w:ascii="Times New Roman" w:hAnsi="Times New Roman" w:cs="Times New Roman"/>
          <w:sz w:val="24"/>
          <w:szCs w:val="24"/>
        </w:rPr>
        <w:t xml:space="preserve"> a e</w:t>
      </w:r>
      <w:r w:rsidRPr="00727AB8">
        <w:rPr>
          <w:rFonts w:ascii="Times New Roman" w:hAnsi="Times New Roman" w:cs="Times New Roman"/>
          <w:sz w:val="24"/>
          <w:szCs w:val="24"/>
        </w:rPr>
        <w:t>xposi</w:t>
      </w:r>
      <w:r w:rsidR="00C2542A" w:rsidRPr="00727AB8">
        <w:rPr>
          <w:rFonts w:ascii="Times New Roman" w:hAnsi="Times New Roman" w:cs="Times New Roman"/>
          <w:sz w:val="24"/>
          <w:szCs w:val="24"/>
        </w:rPr>
        <w:t>ção didática dos acontecimentos -</w:t>
      </w:r>
      <w:r w:rsidRPr="00727AB8">
        <w:rPr>
          <w:rFonts w:ascii="Times New Roman" w:hAnsi="Times New Roman" w:cs="Times New Roman"/>
          <w:sz w:val="24"/>
          <w:szCs w:val="24"/>
        </w:rPr>
        <w:t xml:space="preserve"> inclusive em narrativas </w:t>
      </w:r>
      <w:r w:rsidR="00C2542A" w:rsidRPr="00727AB8">
        <w:rPr>
          <w:rFonts w:ascii="Times New Roman" w:hAnsi="Times New Roman" w:cs="Times New Roman"/>
          <w:sz w:val="24"/>
          <w:szCs w:val="24"/>
        </w:rPr>
        <w:t>cronológicas</w:t>
      </w:r>
      <w:r w:rsidR="0046399F" w:rsidRPr="00727AB8">
        <w:rPr>
          <w:rFonts w:ascii="Times New Roman" w:hAnsi="Times New Roman" w:cs="Times New Roman"/>
          <w:sz w:val="24"/>
          <w:szCs w:val="24"/>
        </w:rPr>
        <w:t>;</w:t>
      </w:r>
      <w:r w:rsidR="00C2542A" w:rsidRPr="00727AB8">
        <w:rPr>
          <w:rFonts w:ascii="Times New Roman" w:hAnsi="Times New Roman" w:cs="Times New Roman"/>
          <w:sz w:val="24"/>
          <w:szCs w:val="24"/>
        </w:rPr>
        <w:t xml:space="preserve"> a e</w:t>
      </w:r>
      <w:r w:rsidR="00856DBF" w:rsidRPr="00727AB8">
        <w:rPr>
          <w:rFonts w:ascii="Times New Roman" w:hAnsi="Times New Roman" w:cs="Times New Roman"/>
          <w:sz w:val="24"/>
          <w:szCs w:val="24"/>
        </w:rPr>
        <w:t>scolha dos autores e temas, que possibilitaram aliar</w:t>
      </w:r>
      <w:r w:rsidR="009100BE" w:rsidRPr="00727AB8">
        <w:rPr>
          <w:rFonts w:ascii="Times New Roman" w:hAnsi="Times New Roman" w:cs="Times New Roman"/>
          <w:sz w:val="24"/>
          <w:szCs w:val="24"/>
        </w:rPr>
        <w:t xml:space="preserve"> o estágio</w:t>
      </w:r>
      <w:r w:rsidR="00C2542A" w:rsidRPr="00727AB8">
        <w:rPr>
          <w:rFonts w:ascii="Times New Roman" w:hAnsi="Times New Roman" w:cs="Times New Roman"/>
          <w:sz w:val="24"/>
          <w:szCs w:val="24"/>
        </w:rPr>
        <w:t xml:space="preserve"> atual das pesquisas </w:t>
      </w:r>
      <w:proofErr w:type="gramStart"/>
      <w:r w:rsidR="00C2542A" w:rsidRPr="00727AB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C2542A" w:rsidRPr="00727AB8">
        <w:rPr>
          <w:rFonts w:ascii="Times New Roman" w:hAnsi="Times New Roman" w:cs="Times New Roman"/>
          <w:sz w:val="24"/>
          <w:szCs w:val="24"/>
        </w:rPr>
        <w:t>critica historiográfica</w:t>
      </w:r>
      <w:r w:rsidR="0046399F" w:rsidRPr="00727AB8">
        <w:rPr>
          <w:rFonts w:ascii="Times New Roman" w:hAnsi="Times New Roman" w:cs="Times New Roman"/>
          <w:sz w:val="24"/>
          <w:szCs w:val="24"/>
        </w:rPr>
        <w:t>;</w:t>
      </w:r>
      <w:r w:rsidR="00C2542A" w:rsidRPr="00727AB8">
        <w:rPr>
          <w:rFonts w:ascii="Times New Roman" w:hAnsi="Times New Roman" w:cs="Times New Roman"/>
          <w:sz w:val="24"/>
          <w:szCs w:val="24"/>
        </w:rPr>
        <w:t xml:space="preserve"> e a </w:t>
      </w:r>
      <w:r w:rsidR="009A3659" w:rsidRPr="00727AB8">
        <w:rPr>
          <w:rFonts w:ascii="Times New Roman" w:hAnsi="Times New Roman" w:cs="Times New Roman"/>
          <w:sz w:val="24"/>
          <w:szCs w:val="24"/>
        </w:rPr>
        <w:t>articulação</w:t>
      </w:r>
      <w:r w:rsidR="00C2542A" w:rsidRPr="00727AB8">
        <w:rPr>
          <w:rFonts w:ascii="Times New Roman" w:hAnsi="Times New Roman" w:cs="Times New Roman"/>
          <w:sz w:val="24"/>
          <w:szCs w:val="24"/>
        </w:rPr>
        <w:t xml:space="preserve"> entre os temas e problemas historiográficos abordados, que </w:t>
      </w:r>
      <w:r w:rsidR="00A9574D" w:rsidRPr="00727AB8">
        <w:rPr>
          <w:rFonts w:ascii="Times New Roman" w:hAnsi="Times New Roman" w:cs="Times New Roman"/>
          <w:sz w:val="24"/>
          <w:szCs w:val="24"/>
        </w:rPr>
        <w:t>se interconectam</w:t>
      </w:r>
      <w:r w:rsidRPr="00727A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07C" w:rsidRPr="00F919B1" w:rsidRDefault="002C7E27" w:rsidP="00F919B1">
      <w:pPr>
        <w:pStyle w:val="PargrafodaLista"/>
        <w:spacing w:line="360" w:lineRule="auto"/>
        <w:ind w:left="0" w:firstLine="720"/>
        <w:jc w:val="both"/>
      </w:pPr>
      <w:r w:rsidRPr="00727AB8">
        <w:rPr>
          <w:rFonts w:ascii="Times New Roman" w:hAnsi="Times New Roman" w:cs="Times New Roman"/>
          <w:sz w:val="24"/>
          <w:szCs w:val="24"/>
        </w:rPr>
        <w:t>Através do</w:t>
      </w:r>
      <w:r w:rsidR="000D107C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>artigo</w:t>
      </w:r>
      <w:r w:rsidR="000D107C" w:rsidRPr="00727AB8">
        <w:rPr>
          <w:rFonts w:ascii="Times New Roman" w:hAnsi="Times New Roman" w:cs="Times New Roman"/>
          <w:sz w:val="24"/>
          <w:szCs w:val="24"/>
        </w:rPr>
        <w:t xml:space="preserve"> de Ilmar Mattos, que transita entre todos os temas abordados nos capítulos seguintes como que tecendo um fio invisível entre eles, somos apresentados a uma das mais interessantes características da coletânea: o diálogo entre os temas e abordagens, que parecem ser retomados aqui e ali, formando um conjunto na maior parte das vezes harmonioso e com movimento. </w:t>
      </w:r>
      <w:r w:rsidRPr="00727AB8">
        <w:rPr>
          <w:rFonts w:ascii="Times New Roman" w:hAnsi="Times New Roman" w:cs="Times New Roman"/>
          <w:sz w:val="24"/>
          <w:szCs w:val="24"/>
        </w:rPr>
        <w:t>Sob o título</w:t>
      </w:r>
      <w:r w:rsidR="00406B32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b/>
          <w:sz w:val="24"/>
          <w:szCs w:val="24"/>
        </w:rPr>
        <w:t>“</w:t>
      </w:r>
      <w:r w:rsidR="000D107C" w:rsidRPr="00727AB8">
        <w:rPr>
          <w:rFonts w:ascii="Times New Roman" w:hAnsi="Times New Roman" w:cs="Times New Roman"/>
          <w:b/>
          <w:sz w:val="24"/>
          <w:szCs w:val="24"/>
        </w:rPr>
        <w:t>O Gigante e o Espelho</w:t>
      </w:r>
      <w:r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406B32" w:rsidRPr="00727AB8">
        <w:rPr>
          <w:rFonts w:ascii="Times New Roman" w:hAnsi="Times New Roman" w:cs="Times New Roman"/>
          <w:sz w:val="24"/>
          <w:szCs w:val="24"/>
        </w:rPr>
        <w:t xml:space="preserve">, </w:t>
      </w:r>
      <w:r w:rsidR="00E97ADC" w:rsidRPr="00727AB8">
        <w:rPr>
          <w:rFonts w:ascii="Times New Roman" w:hAnsi="Times New Roman" w:cs="Times New Roman"/>
          <w:sz w:val="24"/>
          <w:szCs w:val="24"/>
        </w:rPr>
        <w:t>o autor</w:t>
      </w:r>
      <w:r w:rsidRPr="00727AB8">
        <w:rPr>
          <w:rFonts w:ascii="Times New Roman" w:hAnsi="Times New Roman" w:cs="Times New Roman"/>
          <w:sz w:val="24"/>
          <w:szCs w:val="24"/>
        </w:rPr>
        <w:t xml:space="preserve"> mostra que </w:t>
      </w:r>
      <w:r w:rsidR="00FA31F0" w:rsidRPr="00727AB8">
        <w:rPr>
          <w:rFonts w:ascii="Times New Roman" w:hAnsi="Times New Roman" w:cs="Times New Roman"/>
          <w:sz w:val="24"/>
          <w:szCs w:val="24"/>
        </w:rPr>
        <w:t>a</w:t>
      </w:r>
      <w:r w:rsidR="000D107C" w:rsidRPr="00727AB8">
        <w:rPr>
          <w:rFonts w:ascii="Times New Roman" w:hAnsi="Times New Roman" w:cs="Times New Roman"/>
          <w:sz w:val="24"/>
          <w:szCs w:val="24"/>
        </w:rPr>
        <w:t xml:space="preserve"> revolução de 7 de abril tornava realidade a independência do Brasil e abria um novo tempo de liberdade para os “brasileiros”, condensando problemas que eram centrais para os contemporâneos e seu projeto de construção da nação. </w:t>
      </w:r>
    </w:p>
    <w:p w:rsidR="000D107C" w:rsidRPr="00727AB8" w:rsidRDefault="000D107C" w:rsidP="00727AB8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lastRenderedPageBreak/>
        <w:t xml:space="preserve">Em primeiro lugar, </w:t>
      </w:r>
      <w:r w:rsidRPr="00727AB8">
        <w:rPr>
          <w:rFonts w:ascii="Times New Roman" w:hAnsi="Times New Roman" w:cs="Times New Roman"/>
          <w:b/>
          <w:i/>
          <w:sz w:val="24"/>
          <w:szCs w:val="24"/>
        </w:rPr>
        <w:t>o gigante</w:t>
      </w:r>
      <w:r w:rsidRPr="00727AB8">
        <w:rPr>
          <w:rFonts w:ascii="Times New Roman" w:hAnsi="Times New Roman" w:cs="Times New Roman"/>
          <w:sz w:val="24"/>
          <w:szCs w:val="24"/>
        </w:rPr>
        <w:t xml:space="preserve">  território e o desafio de mantê-lo unido, enquanto o restante da América se fragmentara, cria a singularidade de sua primeira expansão, que Mattos chamou de “expansão para dentro”. A partir da independência, abdicava-se de um domínio ilimitado em termos espaciais e construía-se a ficção entre território e nacionalidade. </w:t>
      </w:r>
      <w:r w:rsidRPr="00727AB8">
        <w:rPr>
          <w:rFonts w:ascii="Times New Roman" w:hAnsi="Times New Roman" w:cs="Times New Roman"/>
          <w:b/>
          <w:i/>
          <w:sz w:val="24"/>
          <w:szCs w:val="24"/>
        </w:rPr>
        <w:t>O espelho,</w:t>
      </w:r>
      <w:r w:rsidRPr="00727AB8">
        <w:rPr>
          <w:rFonts w:ascii="Times New Roman" w:hAnsi="Times New Roman" w:cs="Times New Roman"/>
          <w:sz w:val="24"/>
          <w:szCs w:val="24"/>
        </w:rPr>
        <w:t xml:space="preserve"> por sua vez, tinha dupla face: de um lado os brasileiros espelhavam-se nas nações “civilizadas” da Europa na construção da nação, e do outro, a associação da nação à lavoura e a opção pela manutenção da escravidão na consolidação da ordem significava conviver com outras “nações” no interior do território.</w:t>
      </w:r>
      <w:r w:rsidR="008F7C93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 xml:space="preserve">O nexo de pertencimento, propriedade e características fenotípicas distinguiria os homens bons do “povo mais ou menos miúdo” e dos escravos, e, </w:t>
      </w:r>
      <w:r w:rsidR="002C7E27" w:rsidRPr="00727AB8">
        <w:rPr>
          <w:rFonts w:ascii="Times New Roman" w:hAnsi="Times New Roman" w:cs="Times New Roman"/>
          <w:sz w:val="24"/>
          <w:szCs w:val="24"/>
        </w:rPr>
        <w:t>na medida em que</w:t>
      </w:r>
      <w:r w:rsidRPr="00727AB8">
        <w:rPr>
          <w:rFonts w:ascii="Times New Roman" w:hAnsi="Times New Roman" w:cs="Times New Roman"/>
          <w:sz w:val="24"/>
          <w:szCs w:val="24"/>
        </w:rPr>
        <w:t xml:space="preserve"> avançavam o café e o regresso, também se acrescia à diferenciação entre livres e escravos aquelas entre escravo e cidadão. Seguir por esse caminho significava também voltar </w:t>
      </w:r>
      <w:proofErr w:type="gramStart"/>
      <w:r w:rsidRPr="00727AB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727AB8">
        <w:rPr>
          <w:rFonts w:ascii="Times New Roman" w:hAnsi="Times New Roman" w:cs="Times New Roman"/>
          <w:sz w:val="24"/>
          <w:szCs w:val="24"/>
        </w:rPr>
        <w:t xml:space="preserve"> costas a uma “proposta de nação constituída por homens e mulheres representados como livres e iguais juridicamente”. O regresso, a derrota dos liberais em 1842 e a consolidação do projeto político conservador, com os liberais atrelados às propostas e ações políticas dos saquaremas, “incapazes de manter viva entre seus compatriotas a lembrança do dia 7 de abril como início de um novo tempo”.</w:t>
      </w:r>
      <w:r w:rsidR="008446B5"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7AB8">
        <w:rPr>
          <w:rFonts w:ascii="Times New Roman" w:hAnsi="Times New Roman" w:cs="Times New Roman"/>
          <w:sz w:val="24"/>
          <w:szCs w:val="24"/>
        </w:rPr>
        <w:t>A ordem imperial, portanto, consolidar-se-ia sob o signo da conciliação entre as famílias da boa sociedade sob o governo do Estado, que imprimiria</w:t>
      </w:r>
      <w:r w:rsidR="008446B5" w:rsidRPr="00727AB8">
        <w:rPr>
          <w:rFonts w:ascii="Times New Roman" w:hAnsi="Times New Roman" w:cs="Times New Roman"/>
          <w:sz w:val="24"/>
          <w:szCs w:val="24"/>
        </w:rPr>
        <w:t>, nas palavras de Mattos</w:t>
      </w:r>
      <w:r w:rsidRPr="00727AB8">
        <w:rPr>
          <w:rFonts w:ascii="Times New Roman" w:hAnsi="Times New Roman" w:cs="Times New Roman"/>
          <w:sz w:val="24"/>
          <w:szCs w:val="24"/>
        </w:rPr>
        <w:t xml:space="preserve"> “não apenas um exercício de dominação, mas de direção intelectual e moral dos brasileiros,” uma história e uma língua nacionais com seus propósitos ‘imperiais’”</w:t>
      </w:r>
      <w:proofErr w:type="gramEnd"/>
      <w:r w:rsidRPr="00727AB8">
        <w:rPr>
          <w:rFonts w:ascii="Times New Roman" w:hAnsi="Times New Roman" w:cs="Times New Roman"/>
          <w:sz w:val="24"/>
          <w:szCs w:val="24"/>
        </w:rPr>
        <w:t>.</w:t>
      </w:r>
    </w:p>
    <w:p w:rsidR="006D5B52" w:rsidRPr="00727AB8" w:rsidRDefault="006D5B52" w:rsidP="00727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727AB8">
        <w:rPr>
          <w:rFonts w:ascii="Times New Roman" w:hAnsi="Times New Roman" w:cs="Times New Roman"/>
          <w:sz w:val="24"/>
          <w:szCs w:val="24"/>
        </w:rPr>
        <w:tab/>
        <w:t>Assim, o cap</w:t>
      </w:r>
      <w:r w:rsidR="00FE3113" w:rsidRPr="00727AB8">
        <w:rPr>
          <w:rFonts w:ascii="Times New Roman" w:hAnsi="Times New Roman" w:cs="Times New Roman"/>
          <w:sz w:val="24"/>
          <w:szCs w:val="24"/>
        </w:rPr>
        <w:t>í</w:t>
      </w:r>
      <w:r w:rsidRPr="00727AB8">
        <w:rPr>
          <w:rFonts w:ascii="Times New Roman" w:hAnsi="Times New Roman" w:cs="Times New Roman"/>
          <w:sz w:val="24"/>
          <w:szCs w:val="24"/>
        </w:rPr>
        <w:t>tulo inicial suger</w:t>
      </w:r>
      <w:r w:rsidR="00FA31F0" w:rsidRPr="00727AB8">
        <w:rPr>
          <w:rFonts w:ascii="Times New Roman" w:hAnsi="Times New Roman" w:cs="Times New Roman"/>
          <w:sz w:val="24"/>
          <w:szCs w:val="24"/>
        </w:rPr>
        <w:t>e</w:t>
      </w: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FA31F0" w:rsidRPr="00727AB8">
        <w:rPr>
          <w:rFonts w:ascii="Times New Roman" w:hAnsi="Times New Roman" w:cs="Times New Roman"/>
          <w:sz w:val="24"/>
          <w:szCs w:val="24"/>
        </w:rPr>
        <w:t xml:space="preserve">os </w:t>
      </w:r>
      <w:r w:rsidRPr="00727AB8">
        <w:rPr>
          <w:rFonts w:ascii="Times New Roman" w:hAnsi="Times New Roman" w:cs="Times New Roman"/>
          <w:sz w:val="24"/>
          <w:szCs w:val="24"/>
        </w:rPr>
        <w:t xml:space="preserve">eixos organizadores dos capítulos seguintes: as disputas políticas e </w:t>
      </w:r>
      <w:r w:rsidR="007911DF" w:rsidRPr="00727AB8">
        <w:rPr>
          <w:rFonts w:ascii="Times New Roman" w:hAnsi="Times New Roman" w:cs="Times New Roman"/>
          <w:sz w:val="24"/>
          <w:szCs w:val="24"/>
        </w:rPr>
        <w:t>sociais</w:t>
      </w:r>
      <w:r w:rsidRPr="00727AB8">
        <w:rPr>
          <w:rFonts w:ascii="Times New Roman" w:hAnsi="Times New Roman" w:cs="Times New Roman"/>
          <w:sz w:val="24"/>
          <w:szCs w:val="24"/>
        </w:rPr>
        <w:t xml:space="preserve"> em torno da formação administrativa do território nacional, as questões suscitadas pelo nexo organizador da sociedade escravista</w:t>
      </w:r>
      <w:r w:rsidR="004937AE" w:rsidRPr="00727AB8">
        <w:rPr>
          <w:rFonts w:ascii="Times New Roman" w:hAnsi="Times New Roman" w:cs="Times New Roman"/>
          <w:sz w:val="24"/>
          <w:szCs w:val="24"/>
        </w:rPr>
        <w:t xml:space="preserve"> e suas desigualdades</w:t>
      </w:r>
      <w:r w:rsidRPr="00727AB8">
        <w:rPr>
          <w:rFonts w:ascii="Times New Roman" w:hAnsi="Times New Roman" w:cs="Times New Roman"/>
          <w:sz w:val="24"/>
          <w:szCs w:val="24"/>
        </w:rPr>
        <w:t>, e a necessidade de criação de sentime</w:t>
      </w:r>
      <w:r w:rsidR="004937AE" w:rsidRPr="00727AB8">
        <w:rPr>
          <w:rFonts w:ascii="Times New Roman" w:hAnsi="Times New Roman" w:cs="Times New Roman"/>
          <w:sz w:val="24"/>
          <w:szCs w:val="24"/>
        </w:rPr>
        <w:t>nto de pertencimento</w:t>
      </w:r>
      <w:r w:rsidR="00FA31F0" w:rsidRPr="00727AB8">
        <w:rPr>
          <w:rFonts w:ascii="Times New Roman" w:hAnsi="Times New Roman" w:cs="Times New Roman"/>
          <w:sz w:val="24"/>
          <w:szCs w:val="24"/>
        </w:rPr>
        <w:t>, a partir da imprensa e da literatura</w:t>
      </w:r>
      <w:r w:rsidR="00E97ADC" w:rsidRPr="00727AB8">
        <w:rPr>
          <w:rFonts w:ascii="Times New Roman" w:hAnsi="Times New Roman" w:cs="Times New Roman"/>
          <w:sz w:val="24"/>
          <w:szCs w:val="24"/>
        </w:rPr>
        <w:t>.</w:t>
      </w:r>
    </w:p>
    <w:p w:rsidR="000D107C" w:rsidRPr="00727AB8" w:rsidRDefault="00FE3113" w:rsidP="00727A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>No caso d</w:t>
      </w:r>
      <w:r w:rsidR="008F7C93" w:rsidRPr="00727AB8">
        <w:rPr>
          <w:rFonts w:ascii="Times New Roman" w:hAnsi="Times New Roman" w:cs="Times New Roman"/>
          <w:sz w:val="24"/>
          <w:szCs w:val="24"/>
        </w:rPr>
        <w:t>o</w:t>
      </w:r>
      <w:r w:rsidR="00E97ADC" w:rsidRPr="00727AB8">
        <w:rPr>
          <w:rFonts w:ascii="Times New Roman" w:hAnsi="Times New Roman" w:cs="Times New Roman"/>
          <w:sz w:val="24"/>
          <w:szCs w:val="24"/>
        </w:rPr>
        <w:t xml:space="preserve"> primeiro eixo, </w:t>
      </w:r>
      <w:r w:rsidR="008F7C93" w:rsidRPr="00727AB8">
        <w:rPr>
          <w:rFonts w:ascii="Times New Roman" w:hAnsi="Times New Roman" w:cs="Times New Roman"/>
          <w:sz w:val="24"/>
          <w:szCs w:val="24"/>
        </w:rPr>
        <w:t>cuj</w:t>
      </w:r>
      <w:r w:rsidR="00E97ADC" w:rsidRPr="00727AB8">
        <w:rPr>
          <w:rFonts w:ascii="Times New Roman" w:hAnsi="Times New Roman" w:cs="Times New Roman"/>
          <w:sz w:val="24"/>
          <w:szCs w:val="24"/>
        </w:rPr>
        <w:t>a</w:t>
      </w:r>
      <w:r w:rsidR="00723A73" w:rsidRPr="00727AB8">
        <w:rPr>
          <w:rFonts w:ascii="Times New Roman" w:hAnsi="Times New Roman" w:cs="Times New Roman"/>
          <w:sz w:val="24"/>
          <w:szCs w:val="24"/>
        </w:rPr>
        <w:t xml:space="preserve"> referência fundamental é claramente o momento de abdicação de D.Pedro I, em 7 de abril de 1831. </w:t>
      </w:r>
      <w:proofErr w:type="gramStart"/>
      <w:r w:rsidR="00723A73" w:rsidRPr="00727AB8">
        <w:rPr>
          <w:rFonts w:ascii="Times New Roman" w:hAnsi="Times New Roman" w:cs="Times New Roman"/>
          <w:sz w:val="24"/>
          <w:szCs w:val="24"/>
        </w:rPr>
        <w:t>O período regencial é retomado como momento de disputa em torno de diferentes projetos de nação, em perspectivas diversas – que vão das discussões na arena estritamente política, passando pelos conflitos sociais em torno do processo de integração das regiões ao projeto centralizador na Corte Imperial, a</w:t>
      </w:r>
      <w:r w:rsidR="00CF33FB" w:rsidRPr="00727AB8">
        <w:rPr>
          <w:rFonts w:ascii="Times New Roman" w:hAnsi="Times New Roman" w:cs="Times New Roman"/>
          <w:sz w:val="24"/>
          <w:szCs w:val="24"/>
        </w:rPr>
        <w:t>té</w:t>
      </w:r>
      <w:r w:rsidR="00723A73" w:rsidRPr="00727AB8">
        <w:rPr>
          <w:rFonts w:ascii="Times New Roman" w:hAnsi="Times New Roman" w:cs="Times New Roman"/>
          <w:sz w:val="24"/>
          <w:szCs w:val="24"/>
        </w:rPr>
        <w:t xml:space="preserve"> lugar de homens e mulheres de cor na construção da nação.</w:t>
      </w:r>
      <w:proofErr w:type="gramEnd"/>
      <w:r w:rsidR="00723A73" w:rsidRPr="00727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AF5" w:rsidRPr="00727AB8" w:rsidRDefault="008F7C93" w:rsidP="00727AB8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1525E4" w:rsidRPr="00727AB8">
        <w:rPr>
          <w:rFonts w:ascii="Times New Roman" w:hAnsi="Times New Roman" w:cs="Times New Roman"/>
          <w:sz w:val="24"/>
          <w:szCs w:val="24"/>
        </w:rPr>
        <w:t xml:space="preserve">rivilegiando a política </w:t>
      </w:r>
      <w:r w:rsidR="00BE71D4" w:rsidRPr="00727AB8">
        <w:rPr>
          <w:rFonts w:ascii="Times New Roman" w:hAnsi="Times New Roman" w:cs="Times New Roman"/>
          <w:sz w:val="24"/>
          <w:szCs w:val="24"/>
        </w:rPr>
        <w:t>parlamentar</w:t>
      </w:r>
      <w:r w:rsidR="001525E4" w:rsidRPr="00727AB8">
        <w:rPr>
          <w:rFonts w:ascii="Times New Roman" w:hAnsi="Times New Roman" w:cs="Times New Roman"/>
          <w:sz w:val="24"/>
          <w:szCs w:val="24"/>
        </w:rPr>
        <w:t xml:space="preserve"> e abordando com minúcia as disputas entre as diversas propostas e os grupos que iam se delineando, Marcello </w:t>
      </w:r>
      <w:proofErr w:type="spellStart"/>
      <w:r w:rsidR="001525E4" w:rsidRPr="00727AB8">
        <w:rPr>
          <w:rFonts w:ascii="Times New Roman" w:hAnsi="Times New Roman" w:cs="Times New Roman"/>
          <w:sz w:val="24"/>
          <w:szCs w:val="24"/>
        </w:rPr>
        <w:t>Basile</w:t>
      </w:r>
      <w:proofErr w:type="spellEnd"/>
      <w:r w:rsidR="001525E4" w:rsidRPr="00727AB8">
        <w:rPr>
          <w:rFonts w:ascii="Times New Roman" w:hAnsi="Times New Roman" w:cs="Times New Roman"/>
          <w:sz w:val="24"/>
          <w:szCs w:val="24"/>
        </w:rPr>
        <w:t xml:space="preserve"> mostra</w:t>
      </w:r>
      <w:r w:rsidR="007911DF" w:rsidRPr="00727AB8">
        <w:rPr>
          <w:rFonts w:ascii="Times New Roman" w:hAnsi="Times New Roman" w:cs="Times New Roman"/>
          <w:sz w:val="24"/>
          <w:szCs w:val="24"/>
        </w:rPr>
        <w:t xml:space="preserve">, em </w:t>
      </w:r>
      <w:r w:rsidR="003468FB" w:rsidRPr="00727AB8">
        <w:rPr>
          <w:rFonts w:ascii="Times New Roman" w:hAnsi="Times New Roman" w:cs="Times New Roman"/>
          <w:sz w:val="24"/>
          <w:szCs w:val="24"/>
        </w:rPr>
        <w:t>“</w:t>
      </w:r>
      <w:r w:rsidR="007911DF" w:rsidRPr="00727AB8">
        <w:rPr>
          <w:rFonts w:ascii="Times New Roman" w:hAnsi="Times New Roman" w:cs="Times New Roman"/>
          <w:b/>
          <w:sz w:val="24"/>
          <w:szCs w:val="24"/>
        </w:rPr>
        <w:t>O laboratório da nação: a era regencial (1831-1840)</w:t>
      </w:r>
      <w:r w:rsidR="003468FB"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7911DF" w:rsidRPr="00727AB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525E4" w:rsidRPr="00727AB8">
        <w:rPr>
          <w:rFonts w:ascii="Times New Roman" w:hAnsi="Times New Roman" w:cs="Times New Roman"/>
          <w:sz w:val="24"/>
          <w:szCs w:val="24"/>
        </w:rPr>
        <w:t xml:space="preserve">que o 7 de abril </w:t>
      </w:r>
      <w:proofErr w:type="gramStart"/>
      <w:r w:rsidR="00CF33FB" w:rsidRPr="00727AB8">
        <w:rPr>
          <w:rFonts w:ascii="Times New Roman" w:hAnsi="Times New Roman" w:cs="Times New Roman"/>
          <w:sz w:val="24"/>
          <w:szCs w:val="24"/>
        </w:rPr>
        <w:t>inaugurou</w:t>
      </w:r>
      <w:proofErr w:type="gramEnd"/>
      <w:r w:rsidR="001525E4" w:rsidRPr="00727AB8">
        <w:rPr>
          <w:rFonts w:ascii="Times New Roman" w:hAnsi="Times New Roman" w:cs="Times New Roman"/>
          <w:sz w:val="24"/>
          <w:szCs w:val="24"/>
        </w:rPr>
        <w:t xml:space="preserve"> um momento ímpar de experimentação política em que uma diversidade de fórmulas políticas foram apresentadas e experimentadas, e de participação popular, ainda que não na política institucional, mas nas ruas, de um amplo leque de grupos e estratos sociais. </w:t>
      </w:r>
      <w:r w:rsidR="00406B32" w:rsidRPr="00727AB8">
        <w:rPr>
          <w:rFonts w:ascii="Times New Roman" w:hAnsi="Times New Roman" w:cs="Times New Roman"/>
          <w:sz w:val="24"/>
          <w:szCs w:val="24"/>
        </w:rPr>
        <w:t>Partindo da crítica à historiografia que atribuiu ao período características negativas e ressaltando as revoltas ocorridas como sinônimo de anarquia e empecilho ao estabelecimento da ordem, ele é aqui abordado em suas próprias bases, e não como um momento de transição política entre a abdicação e o chamado regresso conservador.</w:t>
      </w:r>
      <w:r w:rsidR="007911DF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4937AE" w:rsidRPr="00727AB8">
        <w:rPr>
          <w:rFonts w:ascii="Times New Roman" w:hAnsi="Times New Roman" w:cs="Times New Roman"/>
          <w:sz w:val="24"/>
          <w:szCs w:val="24"/>
        </w:rPr>
        <w:t>Embora não contemple aqui</w:t>
      </w:r>
      <w:r w:rsidR="00406B32" w:rsidRPr="00727AB8">
        <w:rPr>
          <w:rFonts w:ascii="Times New Roman" w:hAnsi="Times New Roman" w:cs="Times New Roman"/>
          <w:sz w:val="24"/>
          <w:szCs w:val="24"/>
        </w:rPr>
        <w:t xml:space="preserve"> sua própria pesquisa sobre os motins urbanos no Rio de </w:t>
      </w:r>
      <w:r w:rsidR="00501502" w:rsidRPr="00727AB8">
        <w:rPr>
          <w:rFonts w:ascii="Times New Roman" w:hAnsi="Times New Roman" w:cs="Times New Roman"/>
          <w:sz w:val="24"/>
          <w:szCs w:val="24"/>
        </w:rPr>
        <w:t>J</w:t>
      </w:r>
      <w:r w:rsidR="00406B32" w:rsidRPr="00727AB8">
        <w:rPr>
          <w:rFonts w:ascii="Times New Roman" w:hAnsi="Times New Roman" w:cs="Times New Roman"/>
          <w:sz w:val="24"/>
          <w:szCs w:val="24"/>
        </w:rPr>
        <w:t>aneiro durante o período – o que contribuiria para enriquecer o diálogo entre o que acontece na rua e no Parlamento-, o autor</w:t>
      </w:r>
      <w:r w:rsidR="007911DF" w:rsidRPr="00727AB8">
        <w:rPr>
          <w:rFonts w:ascii="Times New Roman" w:hAnsi="Times New Roman" w:cs="Times New Roman"/>
          <w:sz w:val="24"/>
          <w:szCs w:val="24"/>
        </w:rPr>
        <w:t xml:space="preserve"> observa</w:t>
      </w:r>
      <w:r w:rsidR="00406B32" w:rsidRPr="00727AB8">
        <w:rPr>
          <w:rFonts w:ascii="Times New Roman" w:hAnsi="Times New Roman" w:cs="Times New Roman"/>
          <w:sz w:val="24"/>
          <w:szCs w:val="24"/>
        </w:rPr>
        <w:t xml:space="preserve"> que o que orientou</w:t>
      </w:r>
      <w:r w:rsidR="00C31869" w:rsidRPr="00727AB8">
        <w:rPr>
          <w:rFonts w:ascii="Times New Roman" w:hAnsi="Times New Roman" w:cs="Times New Roman"/>
          <w:sz w:val="24"/>
          <w:szCs w:val="24"/>
        </w:rPr>
        <w:t xml:space="preserve"> o pacto responsável pelo esvaziamento do espaço público das pr</w:t>
      </w:r>
      <w:r w:rsidR="003468FB" w:rsidRPr="00727AB8">
        <w:rPr>
          <w:rFonts w:ascii="Times New Roman" w:hAnsi="Times New Roman" w:cs="Times New Roman"/>
          <w:sz w:val="24"/>
          <w:szCs w:val="24"/>
        </w:rPr>
        <w:t>á</w:t>
      </w:r>
      <w:r w:rsidR="00C31869" w:rsidRPr="00727AB8">
        <w:rPr>
          <w:rFonts w:ascii="Times New Roman" w:hAnsi="Times New Roman" w:cs="Times New Roman"/>
          <w:sz w:val="24"/>
          <w:szCs w:val="24"/>
        </w:rPr>
        <w:t xml:space="preserve">ticas de cidadania </w:t>
      </w:r>
      <w:proofErr w:type="spellStart"/>
      <w:r w:rsidR="00C31869" w:rsidRPr="00727AB8">
        <w:rPr>
          <w:rFonts w:ascii="Times New Roman" w:hAnsi="Times New Roman" w:cs="Times New Roman"/>
          <w:sz w:val="24"/>
          <w:szCs w:val="24"/>
        </w:rPr>
        <w:t>experienciadas</w:t>
      </w:r>
      <w:proofErr w:type="spellEnd"/>
      <w:r w:rsidR="00C31869" w:rsidRPr="00727AB8">
        <w:rPr>
          <w:rFonts w:ascii="Times New Roman" w:hAnsi="Times New Roman" w:cs="Times New Roman"/>
          <w:sz w:val="24"/>
          <w:szCs w:val="24"/>
        </w:rPr>
        <w:t xml:space="preserve"> naquele momento inicial</w:t>
      </w:r>
      <w:r w:rsidR="00406B32"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6B32" w:rsidRPr="00727AB8">
        <w:rPr>
          <w:rFonts w:ascii="Times New Roman" w:hAnsi="Times New Roman" w:cs="Times New Roman"/>
          <w:sz w:val="24"/>
          <w:szCs w:val="24"/>
        </w:rPr>
        <w:t>f</w:t>
      </w:r>
      <w:r w:rsidR="00C31869" w:rsidRPr="00727AB8">
        <w:rPr>
          <w:rFonts w:ascii="Times New Roman" w:hAnsi="Times New Roman" w:cs="Times New Roman"/>
          <w:sz w:val="24"/>
          <w:szCs w:val="24"/>
        </w:rPr>
        <w:t>oi</w:t>
      </w:r>
      <w:proofErr w:type="gramEnd"/>
      <w:r w:rsidR="00C31869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121476" w:rsidRPr="00727AB8">
        <w:rPr>
          <w:rFonts w:ascii="Times New Roman" w:hAnsi="Times New Roman" w:cs="Times New Roman"/>
          <w:sz w:val="24"/>
          <w:szCs w:val="24"/>
        </w:rPr>
        <w:t>o temor das revoltas e a consciência da necessidade de coesão das elites políticas</w:t>
      </w:r>
      <w:r w:rsidR="00C31869" w:rsidRPr="00727AB8">
        <w:rPr>
          <w:rFonts w:ascii="Times New Roman" w:hAnsi="Times New Roman" w:cs="Times New Roman"/>
          <w:sz w:val="24"/>
          <w:szCs w:val="24"/>
        </w:rPr>
        <w:t>.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73" w:rsidRPr="00727AB8" w:rsidRDefault="00375AF5" w:rsidP="00727AB8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ab/>
        <w:t xml:space="preserve">Alguns desses movimentos ocorridos nas províncias, sua relação </w:t>
      </w:r>
      <w:r w:rsidR="003468FB" w:rsidRPr="00727AB8">
        <w:rPr>
          <w:rFonts w:ascii="Times New Roman" w:hAnsi="Times New Roman" w:cs="Times New Roman"/>
          <w:sz w:val="24"/>
          <w:szCs w:val="24"/>
        </w:rPr>
        <w:t>com a Corte, os projetos de identidade nacional e</w:t>
      </w:r>
      <w:r w:rsidRPr="00727AB8">
        <w:rPr>
          <w:rFonts w:ascii="Times New Roman" w:hAnsi="Times New Roman" w:cs="Times New Roman"/>
          <w:sz w:val="24"/>
          <w:szCs w:val="24"/>
        </w:rPr>
        <w:t xml:space="preserve"> a participação popular são analisados por </w:t>
      </w:r>
      <w:r w:rsidR="00121476" w:rsidRPr="00727AB8">
        <w:rPr>
          <w:rFonts w:ascii="Times New Roman" w:hAnsi="Times New Roman" w:cs="Times New Roman"/>
          <w:sz w:val="24"/>
          <w:szCs w:val="24"/>
        </w:rPr>
        <w:t>Marcus Carvalho</w:t>
      </w:r>
      <w:r w:rsidR="00CF7263" w:rsidRPr="00727AB8">
        <w:rPr>
          <w:rFonts w:ascii="Times New Roman" w:hAnsi="Times New Roman" w:cs="Times New Roman"/>
          <w:sz w:val="24"/>
          <w:szCs w:val="24"/>
        </w:rPr>
        <w:t xml:space="preserve"> no capitulo intitulado </w:t>
      </w:r>
      <w:r w:rsidR="003468FB" w:rsidRPr="00727AB8">
        <w:rPr>
          <w:rFonts w:ascii="Times New Roman" w:hAnsi="Times New Roman" w:cs="Times New Roman"/>
          <w:sz w:val="24"/>
          <w:szCs w:val="24"/>
        </w:rPr>
        <w:t>“</w:t>
      </w:r>
      <w:r w:rsidR="00CF7263" w:rsidRPr="00727AB8">
        <w:rPr>
          <w:rFonts w:ascii="Times New Roman" w:hAnsi="Times New Roman" w:cs="Times New Roman"/>
          <w:b/>
          <w:sz w:val="24"/>
          <w:szCs w:val="24"/>
        </w:rPr>
        <w:t>Movimentos sociais: Pernambuco (1831-1848)</w:t>
      </w:r>
      <w:r w:rsidR="003468FB"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e</w:t>
      </w:r>
      <w:r w:rsidR="004937AE" w:rsidRPr="00727AB8">
        <w:rPr>
          <w:rFonts w:ascii="Times New Roman" w:hAnsi="Times New Roman" w:cs="Times New Roman"/>
          <w:sz w:val="24"/>
          <w:szCs w:val="24"/>
        </w:rPr>
        <w:t xml:space="preserve"> em</w:t>
      </w:r>
      <w:r w:rsidR="00CF7263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3468FB" w:rsidRPr="00727AB8">
        <w:rPr>
          <w:rFonts w:ascii="Times New Roman" w:hAnsi="Times New Roman" w:cs="Times New Roman"/>
          <w:sz w:val="24"/>
          <w:szCs w:val="24"/>
        </w:rPr>
        <w:t>“</w:t>
      </w:r>
      <w:r w:rsidR="00CF7263" w:rsidRPr="00727AB8">
        <w:rPr>
          <w:rFonts w:ascii="Times New Roman" w:hAnsi="Times New Roman" w:cs="Times New Roman"/>
          <w:b/>
          <w:sz w:val="24"/>
          <w:szCs w:val="24"/>
        </w:rPr>
        <w:t>Cabanos, patriotismo e identidades</w:t>
      </w:r>
      <w:r w:rsidR="003468FB"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CF7263" w:rsidRPr="00727AB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F7263" w:rsidRPr="00727AB8">
        <w:rPr>
          <w:rFonts w:ascii="Times New Roman" w:hAnsi="Times New Roman" w:cs="Times New Roman"/>
          <w:sz w:val="24"/>
          <w:szCs w:val="24"/>
        </w:rPr>
        <w:t>de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Magda Ricci</w:t>
      </w:r>
      <w:r w:rsidR="00501502" w:rsidRPr="00727AB8">
        <w:rPr>
          <w:rFonts w:ascii="Times New Roman" w:hAnsi="Times New Roman" w:cs="Times New Roman"/>
          <w:sz w:val="24"/>
          <w:szCs w:val="24"/>
        </w:rPr>
        <w:t>. Nos dois casos, a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data da Abdicação</w:t>
      </w:r>
      <w:r w:rsidR="004937AE" w:rsidRPr="00727AB8">
        <w:rPr>
          <w:rFonts w:ascii="Times New Roman" w:hAnsi="Times New Roman" w:cs="Times New Roman"/>
          <w:sz w:val="24"/>
          <w:szCs w:val="24"/>
        </w:rPr>
        <w:t xml:space="preserve"> é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no</w:t>
      </w:r>
      <w:r w:rsidR="004937AE" w:rsidRPr="00727AB8">
        <w:rPr>
          <w:rFonts w:ascii="Times New Roman" w:hAnsi="Times New Roman" w:cs="Times New Roman"/>
          <w:sz w:val="24"/>
          <w:szCs w:val="24"/>
        </w:rPr>
        <w:t>vamente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o divisor de águas que mobiliza esses grupos e radicaliza as oposições</w:t>
      </w:r>
      <w:r w:rsidR="004937AE" w:rsidRPr="00727AB8">
        <w:rPr>
          <w:rFonts w:ascii="Times New Roman" w:hAnsi="Times New Roman" w:cs="Times New Roman"/>
          <w:sz w:val="24"/>
          <w:szCs w:val="24"/>
        </w:rPr>
        <w:t>. Entretanto,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os acontecimentos e seus desenvolvimentos são vistos </w:t>
      </w:r>
      <w:r w:rsidR="00501502" w:rsidRPr="00727AB8">
        <w:rPr>
          <w:rFonts w:ascii="Times New Roman" w:hAnsi="Times New Roman" w:cs="Times New Roman"/>
          <w:sz w:val="24"/>
          <w:szCs w:val="24"/>
        </w:rPr>
        <w:t>neles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como parte de um processo histórico de longa data, envolvendo questões políticas e sociais engendradas no enfrentamento entre os interesses dos diversos grupos em disputa. Ambos articulam o plano político institucional das tentativas do governo na Corte de tomar o controle sobre a</w:t>
      </w:r>
      <w:r w:rsidR="004937AE" w:rsidRPr="00727AB8">
        <w:rPr>
          <w:rFonts w:ascii="Times New Roman" w:hAnsi="Times New Roman" w:cs="Times New Roman"/>
          <w:sz w:val="24"/>
          <w:szCs w:val="24"/>
        </w:rPr>
        <w:t>s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província</w:t>
      </w:r>
      <w:r w:rsidR="004937AE" w:rsidRPr="00727AB8">
        <w:rPr>
          <w:rFonts w:ascii="Times New Roman" w:hAnsi="Times New Roman" w:cs="Times New Roman"/>
          <w:sz w:val="24"/>
          <w:szCs w:val="24"/>
        </w:rPr>
        <w:t>s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ao plano regional e cotidiano das querelas locais e aos sentidos da liberdade atribuídos pelo povo miúdo, atentando para a precariedade das liberdades individuais.</w:t>
      </w:r>
      <w:r w:rsidR="008446B5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121476" w:rsidRPr="00727AB8">
        <w:rPr>
          <w:rFonts w:ascii="Times New Roman" w:hAnsi="Times New Roman" w:cs="Times New Roman"/>
          <w:sz w:val="24"/>
          <w:szCs w:val="24"/>
        </w:rPr>
        <w:t>A participação popular é aqui posta em relevo sem ser vista como espasmódica ou manipulada pelas elites políticas. Os autores tecem os acontecimentos numa trama complexa para ir além dos conhecidos marcos políticos, mostrando a diversidade de grupos envolvidos e as lógicas que informavam suas lutas, fazendo-os por vezes aliados circunstanciais - como no caso dos senhores de engenho, escrav</w:t>
      </w:r>
      <w:r w:rsidR="004937AE" w:rsidRPr="00727AB8">
        <w:rPr>
          <w:rFonts w:ascii="Times New Roman" w:hAnsi="Times New Roman" w:cs="Times New Roman"/>
          <w:sz w:val="24"/>
          <w:szCs w:val="24"/>
        </w:rPr>
        <w:t>os,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 quilombolas, indígenas e homens livres pobres em geral. Ainda que, por vezes, não houvesse uma organização com objetivos mais específicos, os grupos em questão tinham suas raz</w:t>
      </w:r>
      <w:r w:rsidR="004937AE" w:rsidRPr="00727AB8">
        <w:rPr>
          <w:rFonts w:ascii="Times New Roman" w:hAnsi="Times New Roman" w:cs="Times New Roman"/>
          <w:sz w:val="24"/>
          <w:szCs w:val="24"/>
        </w:rPr>
        <w:t>õ</w:t>
      </w:r>
      <w:r w:rsidR="00121476" w:rsidRPr="00727AB8">
        <w:rPr>
          <w:rFonts w:ascii="Times New Roman" w:hAnsi="Times New Roman" w:cs="Times New Roman"/>
          <w:sz w:val="24"/>
          <w:szCs w:val="24"/>
        </w:rPr>
        <w:t xml:space="preserve">es e sua lógica de ação a </w:t>
      </w:r>
      <w:r w:rsidR="00121476" w:rsidRPr="00727AB8">
        <w:rPr>
          <w:rFonts w:ascii="Times New Roman" w:hAnsi="Times New Roman" w:cs="Times New Roman"/>
          <w:sz w:val="24"/>
          <w:szCs w:val="24"/>
        </w:rPr>
        <w:lastRenderedPageBreak/>
        <w:t xml:space="preserve">partir de interesses próprios. Assim, a política cotidiana das pessoas comuns e dos diversos grupos que as compõe </w:t>
      </w:r>
      <w:proofErr w:type="gramStart"/>
      <w:r w:rsidR="00121476" w:rsidRPr="00727AB8">
        <w:rPr>
          <w:rFonts w:ascii="Times New Roman" w:hAnsi="Times New Roman" w:cs="Times New Roman"/>
          <w:sz w:val="24"/>
          <w:szCs w:val="24"/>
        </w:rPr>
        <w:t>são analisadas</w:t>
      </w:r>
      <w:proofErr w:type="gramEnd"/>
      <w:r w:rsidR="00121476" w:rsidRPr="00727AB8">
        <w:rPr>
          <w:rFonts w:ascii="Times New Roman" w:hAnsi="Times New Roman" w:cs="Times New Roman"/>
          <w:sz w:val="24"/>
          <w:szCs w:val="24"/>
        </w:rPr>
        <w:t xml:space="preserve"> sem esquecer seus laços com a política</w:t>
      </w:r>
      <w:r w:rsidR="003468FB" w:rsidRPr="00727AB8">
        <w:rPr>
          <w:rFonts w:ascii="Times New Roman" w:hAnsi="Times New Roman" w:cs="Times New Roman"/>
          <w:sz w:val="24"/>
          <w:szCs w:val="24"/>
        </w:rPr>
        <w:t xml:space="preserve"> institucional.</w:t>
      </w:r>
    </w:p>
    <w:p w:rsidR="00BE2920" w:rsidRPr="00727AB8" w:rsidRDefault="00121476" w:rsidP="00727A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 xml:space="preserve">No caso de Carvalho, a inovação é a não </w:t>
      </w:r>
      <w:proofErr w:type="spellStart"/>
      <w:r w:rsidRPr="00727AB8">
        <w:rPr>
          <w:rFonts w:ascii="Times New Roman" w:hAnsi="Times New Roman" w:cs="Times New Roman"/>
          <w:sz w:val="24"/>
          <w:szCs w:val="24"/>
        </w:rPr>
        <w:t>compartimentação</w:t>
      </w:r>
      <w:proofErr w:type="spellEnd"/>
      <w:r w:rsidRPr="00727AB8">
        <w:rPr>
          <w:rFonts w:ascii="Times New Roman" w:hAnsi="Times New Roman" w:cs="Times New Roman"/>
          <w:sz w:val="24"/>
          <w:szCs w:val="24"/>
        </w:rPr>
        <w:t xml:space="preserve"> da história desses movimentos num Pernambuco em constante estado de tensão, que é guiada, de modo mais geral, pelos acontecimentos ligados </w:t>
      </w:r>
      <w:proofErr w:type="gramStart"/>
      <w:r w:rsidRPr="00727AB8">
        <w:rPr>
          <w:rFonts w:ascii="Times New Roman" w:hAnsi="Times New Roman" w:cs="Times New Roman"/>
          <w:sz w:val="24"/>
          <w:szCs w:val="24"/>
        </w:rPr>
        <w:t>ao 7</w:t>
      </w:r>
      <w:proofErr w:type="gramEnd"/>
      <w:r w:rsidRPr="00727AB8">
        <w:rPr>
          <w:rFonts w:ascii="Times New Roman" w:hAnsi="Times New Roman" w:cs="Times New Roman"/>
          <w:sz w:val="24"/>
          <w:szCs w:val="24"/>
        </w:rPr>
        <w:t xml:space="preserve"> de abril, data da Abdicação, quando aqueles que haviam apoiado a repressão de D.Pedro I às pretensões revolucionárias de 1817 ou 1824 passam a ser perseguidos pelos que agora foram elevados pela gangorra política.</w:t>
      </w:r>
      <w:r w:rsidR="007911DF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 xml:space="preserve">Ricci, por sua vez, analisa o segundo ciclo de revoltas do período regencial no norte do território, mostrando que a </w:t>
      </w:r>
      <w:r w:rsidR="004937AE" w:rsidRPr="00727AB8">
        <w:rPr>
          <w:rFonts w:ascii="Times New Roman" w:hAnsi="Times New Roman" w:cs="Times New Roman"/>
          <w:sz w:val="24"/>
          <w:szCs w:val="24"/>
        </w:rPr>
        <w:t>Província do Pará</w:t>
      </w:r>
      <w:r w:rsidRPr="00727AB8">
        <w:rPr>
          <w:rFonts w:ascii="Times New Roman" w:hAnsi="Times New Roman" w:cs="Times New Roman"/>
          <w:sz w:val="24"/>
          <w:szCs w:val="24"/>
        </w:rPr>
        <w:t xml:space="preserve">, ao contrário de isolada e pouco povoada, estava interligada a rotas internacionais através do comércio e a circulação de pessoas ideias dos países vizinhos. Durante a Revolução de 1835, como chama a autora, surgia um sentimento comum de identidade entre povos e etnias de culturas diferentes, uma identidade local não afinada com aquela em formação no Rio de Janeiro. </w:t>
      </w:r>
      <w:proofErr w:type="gramStart"/>
      <w:r w:rsidRPr="00727AB8">
        <w:rPr>
          <w:rFonts w:ascii="Times New Roman" w:hAnsi="Times New Roman" w:cs="Times New Roman"/>
          <w:sz w:val="24"/>
          <w:szCs w:val="24"/>
        </w:rPr>
        <w:t xml:space="preserve">Com a luta de classes no centro do processo de formação do </w:t>
      </w:r>
      <w:r w:rsidR="00501502" w:rsidRPr="00727AB8">
        <w:rPr>
          <w:rFonts w:ascii="Times New Roman" w:hAnsi="Times New Roman" w:cs="Times New Roman"/>
          <w:sz w:val="24"/>
          <w:szCs w:val="24"/>
        </w:rPr>
        <w:t>I</w:t>
      </w:r>
      <w:r w:rsidRPr="00727AB8">
        <w:rPr>
          <w:rFonts w:ascii="Times New Roman" w:hAnsi="Times New Roman" w:cs="Times New Roman"/>
          <w:sz w:val="24"/>
          <w:szCs w:val="24"/>
        </w:rPr>
        <w:t>mpério e das incertezas que configuraram a década de 1830, os dois textos são importante contribuição para mostrar como o medo aos sentidos de liberdade atribuídos pelo povo miúdo forçou dirigentes imperiais e elites locais a se aliarem e a submeter esses homens e mulheres livres pobres à repressão.</w:t>
      </w:r>
      <w:proofErr w:type="gramEnd"/>
      <w:r w:rsidRPr="00727AB8">
        <w:rPr>
          <w:rFonts w:ascii="Times New Roman" w:hAnsi="Times New Roman" w:cs="Times New Roman"/>
          <w:sz w:val="24"/>
          <w:szCs w:val="24"/>
        </w:rPr>
        <w:t xml:space="preserve"> A evidente vantagem destas estratégias é a de oferecer aos leitores um panorama do período abordado a partir de uma referência de fora da Corte.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1FC" w:rsidRPr="00727AB8" w:rsidRDefault="005C4CF0" w:rsidP="00727A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7AB8">
        <w:rPr>
          <w:rFonts w:ascii="Times New Roman" w:hAnsi="Times New Roman" w:cs="Times New Roman"/>
          <w:sz w:val="24"/>
          <w:szCs w:val="24"/>
        </w:rPr>
        <w:t xml:space="preserve">O texto de </w:t>
      </w:r>
      <w:proofErr w:type="spellStart"/>
      <w:r w:rsidRPr="00727AB8">
        <w:rPr>
          <w:rFonts w:ascii="Times New Roman" w:hAnsi="Times New Roman" w:cs="Times New Roman"/>
          <w:sz w:val="24"/>
          <w:szCs w:val="24"/>
        </w:rPr>
        <w:t>Keila</w:t>
      </w:r>
      <w:proofErr w:type="spellEnd"/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AB8">
        <w:rPr>
          <w:rFonts w:ascii="Times New Roman" w:hAnsi="Times New Roman" w:cs="Times New Roman"/>
          <w:sz w:val="24"/>
          <w:szCs w:val="24"/>
        </w:rPr>
        <w:t>Grinberg</w:t>
      </w:r>
      <w:proofErr w:type="spellEnd"/>
      <w:r w:rsidRPr="00727AB8">
        <w:rPr>
          <w:rFonts w:ascii="Times New Roman" w:hAnsi="Times New Roman" w:cs="Times New Roman"/>
          <w:sz w:val="24"/>
          <w:szCs w:val="24"/>
        </w:rPr>
        <w:t xml:space="preserve"> também se conecta a este primeiro eixo, analisando a Sabinada não apenas como </w:t>
      </w:r>
      <w:r w:rsidR="001D7D58" w:rsidRPr="00727AB8">
        <w:rPr>
          <w:rFonts w:ascii="Times New Roman" w:hAnsi="Times New Roman" w:cs="Times New Roman"/>
          <w:sz w:val="24"/>
          <w:szCs w:val="24"/>
        </w:rPr>
        <w:t>parte</w:t>
      </w:r>
      <w:r w:rsidRPr="00727AB8">
        <w:rPr>
          <w:rFonts w:ascii="Times New Roman" w:hAnsi="Times New Roman" w:cs="Times New Roman"/>
          <w:sz w:val="24"/>
          <w:szCs w:val="24"/>
        </w:rPr>
        <w:t xml:space="preserve"> do processo </w:t>
      </w:r>
      <w:r w:rsidR="002B1E01" w:rsidRPr="00727AB8">
        <w:rPr>
          <w:rFonts w:ascii="Times New Roman" w:hAnsi="Times New Roman" w:cs="Times New Roman"/>
          <w:sz w:val="24"/>
          <w:szCs w:val="24"/>
        </w:rPr>
        <w:t xml:space="preserve">conflituoso </w:t>
      </w:r>
      <w:r w:rsidRPr="00727AB8">
        <w:rPr>
          <w:rFonts w:ascii="Times New Roman" w:hAnsi="Times New Roman" w:cs="Times New Roman"/>
          <w:sz w:val="24"/>
          <w:szCs w:val="24"/>
        </w:rPr>
        <w:t>de</w:t>
      </w:r>
      <w:r w:rsidR="00A03628" w:rsidRPr="00727AB8">
        <w:rPr>
          <w:rFonts w:ascii="Times New Roman" w:hAnsi="Times New Roman" w:cs="Times New Roman"/>
          <w:sz w:val="24"/>
          <w:szCs w:val="24"/>
        </w:rPr>
        <w:t xml:space="preserve"> disputa entre projetos </w:t>
      </w:r>
      <w:r w:rsidR="00E47EFF" w:rsidRPr="00727AB8">
        <w:rPr>
          <w:rFonts w:ascii="Times New Roman" w:hAnsi="Times New Roman" w:cs="Times New Roman"/>
          <w:sz w:val="24"/>
          <w:szCs w:val="24"/>
        </w:rPr>
        <w:t>de autonomia e independência</w:t>
      </w:r>
      <w:r w:rsidRPr="00727AB8">
        <w:rPr>
          <w:rFonts w:ascii="Times New Roman" w:hAnsi="Times New Roman" w:cs="Times New Roman"/>
          <w:sz w:val="24"/>
          <w:szCs w:val="24"/>
        </w:rPr>
        <w:t xml:space="preserve"> das </w:t>
      </w:r>
      <w:r w:rsidR="00E47EFF" w:rsidRPr="00727AB8">
        <w:rPr>
          <w:rFonts w:ascii="Times New Roman" w:hAnsi="Times New Roman" w:cs="Times New Roman"/>
          <w:sz w:val="24"/>
          <w:szCs w:val="24"/>
        </w:rPr>
        <w:t>províncias</w:t>
      </w: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E47EFF" w:rsidRPr="00727AB8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EB649D" w:rsidRPr="00727AB8">
        <w:rPr>
          <w:rFonts w:ascii="Times New Roman" w:hAnsi="Times New Roman" w:cs="Times New Roman"/>
          <w:sz w:val="24"/>
          <w:szCs w:val="24"/>
        </w:rPr>
        <w:t xml:space="preserve">à </w:t>
      </w:r>
      <w:r w:rsidRPr="00727AB8">
        <w:rPr>
          <w:rFonts w:ascii="Times New Roman" w:hAnsi="Times New Roman" w:cs="Times New Roman"/>
          <w:sz w:val="24"/>
          <w:szCs w:val="24"/>
        </w:rPr>
        <w:t>Corte, mas</w:t>
      </w:r>
      <w:r w:rsidR="00E47EFF" w:rsidRPr="00727AB8">
        <w:rPr>
          <w:rFonts w:ascii="Times New Roman" w:hAnsi="Times New Roman" w:cs="Times New Roman"/>
          <w:sz w:val="24"/>
          <w:szCs w:val="24"/>
        </w:rPr>
        <w:t>,</w:t>
      </w:r>
      <w:r w:rsidRPr="00727AB8">
        <w:rPr>
          <w:rFonts w:ascii="Times New Roman" w:hAnsi="Times New Roman" w:cs="Times New Roman"/>
          <w:sz w:val="24"/>
          <w:szCs w:val="24"/>
        </w:rPr>
        <w:t xml:space="preserve"> sobretudo,</w:t>
      </w:r>
      <w:r w:rsidR="00A03628" w:rsidRPr="00727AB8">
        <w:rPr>
          <w:rFonts w:ascii="Times New Roman" w:hAnsi="Times New Roman" w:cs="Times New Roman"/>
          <w:sz w:val="24"/>
          <w:szCs w:val="24"/>
        </w:rPr>
        <w:t xml:space="preserve"> como</w:t>
      </w:r>
      <w:r w:rsidRPr="00727AB8">
        <w:rPr>
          <w:rFonts w:ascii="Times New Roman" w:hAnsi="Times New Roman" w:cs="Times New Roman"/>
          <w:sz w:val="24"/>
          <w:szCs w:val="24"/>
        </w:rPr>
        <w:t xml:space="preserve"> disputa pelo lugar de homens e mulheres de cor na construção da nação.</w:t>
      </w:r>
      <w:proofErr w:type="gramEnd"/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4A1F53" w:rsidRPr="00727AB8">
        <w:rPr>
          <w:rFonts w:ascii="Times New Roman" w:hAnsi="Times New Roman" w:cs="Times New Roman"/>
          <w:sz w:val="24"/>
          <w:szCs w:val="24"/>
        </w:rPr>
        <w:t>No texto intitulado</w:t>
      </w:r>
      <w:r w:rsidR="004A1F53" w:rsidRPr="00727AB8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375AF5" w:rsidRPr="00727AB8">
        <w:rPr>
          <w:rFonts w:ascii="Times New Roman" w:hAnsi="Times New Roman" w:cs="Times New Roman"/>
          <w:b/>
          <w:sz w:val="24"/>
          <w:szCs w:val="24"/>
        </w:rPr>
        <w:t>A Sabinada e a politização da cor na década de 1830</w:t>
      </w:r>
      <w:r w:rsidR="004A1F53"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501502" w:rsidRPr="00727AB8">
        <w:rPr>
          <w:rFonts w:ascii="Times New Roman" w:hAnsi="Times New Roman" w:cs="Times New Roman"/>
          <w:b/>
          <w:sz w:val="24"/>
          <w:szCs w:val="24"/>
        </w:rPr>
        <w:t>,</w:t>
      </w:r>
      <w:r w:rsidR="00375AF5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F53" w:rsidRPr="00727AB8">
        <w:rPr>
          <w:rFonts w:ascii="Times New Roman" w:hAnsi="Times New Roman" w:cs="Times New Roman"/>
          <w:sz w:val="24"/>
          <w:szCs w:val="24"/>
        </w:rPr>
        <w:t>o movimento</w:t>
      </w:r>
      <w:r w:rsidR="00BE2920" w:rsidRPr="00727AB8">
        <w:rPr>
          <w:rFonts w:ascii="Times New Roman" w:hAnsi="Times New Roman" w:cs="Times New Roman"/>
          <w:sz w:val="24"/>
          <w:szCs w:val="24"/>
        </w:rPr>
        <w:t xml:space="preserve"> na Bahia foi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utilizado por </w:t>
      </w:r>
      <w:proofErr w:type="spellStart"/>
      <w:r w:rsidR="004A1F53" w:rsidRPr="00727AB8">
        <w:rPr>
          <w:rFonts w:ascii="Times New Roman" w:hAnsi="Times New Roman" w:cs="Times New Roman"/>
          <w:sz w:val="24"/>
          <w:szCs w:val="24"/>
        </w:rPr>
        <w:t>Keila</w:t>
      </w:r>
      <w:proofErr w:type="spellEnd"/>
      <w:r w:rsidR="004A1F53"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1F53" w:rsidRPr="00727AB8">
        <w:rPr>
          <w:rFonts w:ascii="Times New Roman" w:hAnsi="Times New Roman" w:cs="Times New Roman"/>
          <w:sz w:val="24"/>
          <w:szCs w:val="24"/>
        </w:rPr>
        <w:t>Grinberg</w:t>
      </w:r>
      <w:proofErr w:type="spellEnd"/>
      <w:r w:rsidR="00375AF5" w:rsidRPr="00727AB8">
        <w:rPr>
          <w:rFonts w:ascii="Times New Roman" w:hAnsi="Times New Roman" w:cs="Times New Roman"/>
          <w:sz w:val="24"/>
          <w:szCs w:val="24"/>
        </w:rPr>
        <w:t xml:space="preserve"> para analisar dois projetos políticos em disputa: de um lado aquele representado por Antônio Pereira Rebouças que, colocando-se do lado da “ordem”, procurava ater-se aos princípios constitucionais segundo os quais os cidadãos brasileiros, qualquer que fosse a sua cor, só poderiam ser distinguidos por seus talentos e virtudes; </w:t>
      </w:r>
      <w:r w:rsidR="00A03628" w:rsidRPr="00727AB8">
        <w:rPr>
          <w:rFonts w:ascii="Times New Roman" w:hAnsi="Times New Roman" w:cs="Times New Roman"/>
          <w:sz w:val="24"/>
          <w:szCs w:val="24"/>
        </w:rPr>
        <w:t xml:space="preserve">Francisco </w:t>
      </w:r>
      <w:r w:rsidR="00375AF5" w:rsidRPr="00727AB8">
        <w:rPr>
          <w:rFonts w:ascii="Times New Roman" w:hAnsi="Times New Roman" w:cs="Times New Roman"/>
          <w:sz w:val="24"/>
          <w:szCs w:val="24"/>
        </w:rPr>
        <w:t xml:space="preserve">Sabino, por outro lado, representava aqueles que viram com desgosto serem cada vez mais negadas </w:t>
      </w:r>
      <w:proofErr w:type="gramStart"/>
      <w:r w:rsidR="00375AF5" w:rsidRPr="00727AB8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375AF5" w:rsidRPr="00727AB8">
        <w:rPr>
          <w:rFonts w:ascii="Times New Roman" w:hAnsi="Times New Roman" w:cs="Times New Roman"/>
          <w:sz w:val="24"/>
          <w:szCs w:val="24"/>
        </w:rPr>
        <w:t xml:space="preserve"> possibilidades abertas a partir da independência, de uma maior inserção de livres e libertos, pardos e mulatos, tanto na participação política como na ocupação de cargos públicos e militares. A derrota do </w:t>
      </w:r>
      <w:r w:rsidR="00375AF5" w:rsidRPr="00727AB8">
        <w:rPr>
          <w:rFonts w:ascii="Times New Roman" w:hAnsi="Times New Roman" w:cs="Times New Roman"/>
          <w:sz w:val="24"/>
          <w:szCs w:val="24"/>
        </w:rPr>
        <w:lastRenderedPageBreak/>
        <w:t>movimento e as políticas centralizadoras do Regresso, entretanto, fechariam os ciclos de revoltas e manifestações populares frustrando as aspirações liberais de homens livres e de cor, que viram cada vez mais distante de sua realidade as possibilidades de uma participação verdadeiramente igualitária naquela sociedade.</w:t>
      </w:r>
    </w:p>
    <w:p w:rsidR="00E97ADC" w:rsidRPr="00727AB8" w:rsidRDefault="00E1325A" w:rsidP="00727A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>Uma das principais causas de insatisfação entre homens livres pobres e libertos era a questão do recrutamento,</w:t>
      </w:r>
      <w:r w:rsidR="00BE04A1" w:rsidRPr="00727AB8">
        <w:rPr>
          <w:rFonts w:ascii="Times New Roman" w:hAnsi="Times New Roman" w:cs="Times New Roman"/>
          <w:sz w:val="24"/>
          <w:szCs w:val="24"/>
        </w:rPr>
        <w:t xml:space="preserve"> grande causador de conflitos, pois  expunha as contradições e hierarquias sociais. Como mostra 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Victor </w:t>
      </w:r>
      <w:proofErr w:type="spellStart"/>
      <w:r w:rsidR="000851CC" w:rsidRPr="00727AB8">
        <w:rPr>
          <w:rFonts w:ascii="Times New Roman" w:hAnsi="Times New Roman" w:cs="Times New Roman"/>
          <w:sz w:val="24"/>
          <w:szCs w:val="24"/>
        </w:rPr>
        <w:t>Izechsohn</w:t>
      </w:r>
      <w:proofErr w:type="spellEnd"/>
      <w:r w:rsidRPr="00727AB8">
        <w:rPr>
          <w:rFonts w:ascii="Times New Roman" w:hAnsi="Times New Roman" w:cs="Times New Roman"/>
          <w:sz w:val="24"/>
          <w:szCs w:val="24"/>
        </w:rPr>
        <w:t>, no capítulo intitulado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8446B5" w:rsidRPr="00727AB8">
        <w:rPr>
          <w:rFonts w:ascii="Times New Roman" w:hAnsi="Times New Roman" w:cs="Times New Roman"/>
          <w:sz w:val="24"/>
          <w:szCs w:val="24"/>
        </w:rPr>
        <w:t>“</w:t>
      </w:r>
      <w:r w:rsidR="000851CC" w:rsidRPr="00727AB8">
        <w:rPr>
          <w:rFonts w:ascii="Times New Roman" w:hAnsi="Times New Roman" w:cs="Times New Roman"/>
          <w:b/>
          <w:sz w:val="24"/>
          <w:szCs w:val="24"/>
        </w:rPr>
        <w:t>A Guerra do Paraguai</w:t>
      </w:r>
      <w:r w:rsidR="008446B5"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501502" w:rsidRPr="00727AB8">
        <w:rPr>
          <w:rFonts w:ascii="Times New Roman" w:hAnsi="Times New Roman" w:cs="Times New Roman"/>
          <w:sz w:val="24"/>
          <w:szCs w:val="24"/>
        </w:rPr>
        <w:t>,</w:t>
      </w:r>
      <w:r w:rsidR="00BE04A1" w:rsidRPr="00727AB8">
        <w:rPr>
          <w:rFonts w:ascii="Times New Roman" w:hAnsi="Times New Roman" w:cs="Times New Roman"/>
          <w:sz w:val="24"/>
          <w:szCs w:val="24"/>
        </w:rPr>
        <w:t xml:space="preserve"> e</w:t>
      </w:r>
      <w:r w:rsidRPr="00727AB8">
        <w:rPr>
          <w:rFonts w:ascii="Times New Roman" w:hAnsi="Times New Roman" w:cs="Times New Roman"/>
          <w:sz w:val="24"/>
          <w:szCs w:val="24"/>
        </w:rPr>
        <w:t xml:space="preserve">ssas tensões foram 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acirradas durante a guerra: por um lado, os agregados buscavam proteção nos chefes políticos; quando não conseguiam, a opção era a oferta de substitutos, livres ou libertos ou a simples fuga. Por outro lado, por conta da “massificação operada pelo recrutamento”, aos trabalhadores pobres livres desagradava ver seu status igualado a tais recrutas. Afinal, a certa altura, o governo imperial resolveu libertar quantidade significativa de escravos para serem integrados ao exército, e o próprio Caxias mostrou constante preocupação com sua grande heterogeneidade racial. A Guerra do Paraguai </w:t>
      </w:r>
      <w:r w:rsidRPr="00727AB8">
        <w:rPr>
          <w:rFonts w:ascii="Times New Roman" w:hAnsi="Times New Roman" w:cs="Times New Roman"/>
          <w:sz w:val="24"/>
          <w:szCs w:val="24"/>
        </w:rPr>
        <w:t>é aqui analisada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como elemento central na construção dos estados e nações envolvidos, num momento em que se procurava a manutenção do controle territorial pelos novos centros políticos estabelecidos</w:t>
      </w:r>
      <w:r w:rsidR="000471FC" w:rsidRPr="00727AB8">
        <w:rPr>
          <w:rFonts w:ascii="Times New Roman" w:hAnsi="Times New Roman" w:cs="Times New Roman"/>
          <w:sz w:val="24"/>
          <w:szCs w:val="24"/>
        </w:rPr>
        <w:t>.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Assim, </w:t>
      </w:r>
      <w:r w:rsidRPr="00727AB8">
        <w:rPr>
          <w:rFonts w:ascii="Times New Roman" w:hAnsi="Times New Roman" w:cs="Times New Roman"/>
          <w:sz w:val="24"/>
          <w:szCs w:val="24"/>
        </w:rPr>
        <w:t>a</w:t>
      </w:r>
      <w:r w:rsidR="00BE04A1" w:rsidRPr="00727AB8">
        <w:rPr>
          <w:rFonts w:ascii="Times New Roman" w:hAnsi="Times New Roman" w:cs="Times New Roman"/>
          <w:sz w:val="24"/>
          <w:szCs w:val="24"/>
        </w:rPr>
        <w:t>s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tensões que o recrutamento suscitava </w:t>
      </w:r>
      <w:r w:rsidRPr="00727AB8">
        <w:rPr>
          <w:rFonts w:ascii="Times New Roman" w:hAnsi="Times New Roman" w:cs="Times New Roman"/>
          <w:sz w:val="24"/>
          <w:szCs w:val="24"/>
        </w:rPr>
        <w:t>se entrelaça</w:t>
      </w:r>
      <w:r w:rsidR="00BE04A1" w:rsidRPr="00727AB8">
        <w:rPr>
          <w:rFonts w:ascii="Times New Roman" w:hAnsi="Times New Roman" w:cs="Times New Roman"/>
          <w:sz w:val="24"/>
          <w:szCs w:val="24"/>
        </w:rPr>
        <w:t>vam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ao problema político d</w:t>
      </w:r>
      <w:r w:rsidR="00BE04A1" w:rsidRPr="00727AB8">
        <w:rPr>
          <w:rFonts w:ascii="Times New Roman" w:hAnsi="Times New Roman" w:cs="Times New Roman"/>
          <w:sz w:val="24"/>
          <w:szCs w:val="24"/>
        </w:rPr>
        <w:t>a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BE04A1" w:rsidRPr="00727AB8">
        <w:rPr>
          <w:rFonts w:ascii="Times New Roman" w:hAnsi="Times New Roman" w:cs="Times New Roman"/>
          <w:sz w:val="24"/>
          <w:szCs w:val="24"/>
        </w:rPr>
        <w:t xml:space="preserve">constituição </w:t>
      </w:r>
      <w:r w:rsidR="000851CC" w:rsidRPr="00727AB8">
        <w:rPr>
          <w:rFonts w:ascii="Times New Roman" w:hAnsi="Times New Roman" w:cs="Times New Roman"/>
          <w:sz w:val="24"/>
          <w:szCs w:val="24"/>
        </w:rPr>
        <w:t>d</w:t>
      </w:r>
      <w:r w:rsidRPr="00727AB8">
        <w:rPr>
          <w:rFonts w:ascii="Times New Roman" w:hAnsi="Times New Roman" w:cs="Times New Roman"/>
          <w:sz w:val="24"/>
          <w:szCs w:val="24"/>
        </w:rPr>
        <w:t>e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sentimento</w:t>
      </w:r>
      <w:r w:rsidRPr="00727AB8">
        <w:rPr>
          <w:rFonts w:ascii="Times New Roman" w:hAnsi="Times New Roman" w:cs="Times New Roman"/>
          <w:sz w:val="24"/>
          <w:szCs w:val="24"/>
        </w:rPr>
        <w:t>s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de pertencimento a um território que havia sido consolidado recentemente. </w:t>
      </w:r>
    </w:p>
    <w:p w:rsidR="004328B8" w:rsidRPr="00727AB8" w:rsidRDefault="004A1F53" w:rsidP="00727A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>O segundo eixo que atravessa os capítulos da coleção</w:t>
      </w:r>
      <w:r w:rsidR="00EB61B6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CF33FB" w:rsidRPr="00727AB8">
        <w:rPr>
          <w:rFonts w:ascii="Times New Roman" w:hAnsi="Times New Roman" w:cs="Times New Roman"/>
          <w:sz w:val="24"/>
          <w:szCs w:val="24"/>
        </w:rPr>
        <w:t>-</w:t>
      </w:r>
      <w:r w:rsidRPr="00727AB8">
        <w:rPr>
          <w:rFonts w:ascii="Times New Roman" w:hAnsi="Times New Roman" w:cs="Times New Roman"/>
          <w:sz w:val="24"/>
          <w:szCs w:val="24"/>
        </w:rPr>
        <w:t xml:space="preserve"> o da</w:t>
      </w:r>
      <w:r w:rsidR="00C84DF4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>escravidão</w:t>
      </w:r>
      <w:r w:rsidR="00DB4ABD" w:rsidRPr="00727AB8">
        <w:rPr>
          <w:rFonts w:ascii="Times New Roman" w:hAnsi="Times New Roman" w:cs="Times New Roman"/>
          <w:sz w:val="24"/>
          <w:szCs w:val="24"/>
        </w:rPr>
        <w:t xml:space="preserve"> como nexo organizador da sociedade</w:t>
      </w: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EB61B6" w:rsidRPr="00727AB8">
        <w:rPr>
          <w:rFonts w:ascii="Times New Roman" w:hAnsi="Times New Roman" w:cs="Times New Roman"/>
          <w:sz w:val="24"/>
          <w:szCs w:val="24"/>
        </w:rPr>
        <w:t xml:space="preserve">- </w:t>
      </w:r>
      <w:r w:rsidRPr="00727AB8">
        <w:rPr>
          <w:rFonts w:ascii="Times New Roman" w:hAnsi="Times New Roman" w:cs="Times New Roman"/>
          <w:sz w:val="24"/>
          <w:szCs w:val="24"/>
        </w:rPr>
        <w:t>é analisado de diferentes perspectivas</w:t>
      </w:r>
      <w:r w:rsidR="00C84DF4" w:rsidRPr="00727AB8">
        <w:rPr>
          <w:rFonts w:ascii="Times New Roman" w:hAnsi="Times New Roman" w:cs="Times New Roman"/>
          <w:sz w:val="24"/>
          <w:szCs w:val="24"/>
        </w:rPr>
        <w:t xml:space="preserve"> nos trabalhos de </w:t>
      </w:r>
      <w:r w:rsidR="004328B8" w:rsidRPr="00727AB8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="004328B8" w:rsidRPr="00727AB8">
        <w:rPr>
          <w:rFonts w:ascii="Times New Roman" w:hAnsi="Times New Roman" w:cs="Times New Roman"/>
          <w:sz w:val="24"/>
          <w:szCs w:val="24"/>
        </w:rPr>
        <w:t>Bivar</w:t>
      </w:r>
      <w:proofErr w:type="spellEnd"/>
      <w:r w:rsidR="004328B8"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8B8" w:rsidRPr="00727AB8">
        <w:rPr>
          <w:rFonts w:ascii="Times New Roman" w:hAnsi="Times New Roman" w:cs="Times New Roman"/>
          <w:sz w:val="24"/>
          <w:szCs w:val="24"/>
        </w:rPr>
        <w:t>Marquese</w:t>
      </w:r>
      <w:proofErr w:type="spellEnd"/>
      <w:r w:rsidR="004328B8" w:rsidRPr="00727A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328B8" w:rsidRPr="00727AB8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="004328B8"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8B8" w:rsidRPr="00727AB8">
        <w:rPr>
          <w:rFonts w:ascii="Times New Roman" w:hAnsi="Times New Roman" w:cs="Times New Roman"/>
          <w:sz w:val="24"/>
          <w:szCs w:val="24"/>
        </w:rPr>
        <w:t>Tomich</w:t>
      </w:r>
      <w:proofErr w:type="spellEnd"/>
      <w:r w:rsidR="00C84DF4" w:rsidRPr="00727AB8">
        <w:rPr>
          <w:rFonts w:ascii="Times New Roman" w:hAnsi="Times New Roman" w:cs="Times New Roman"/>
          <w:sz w:val="24"/>
          <w:szCs w:val="24"/>
        </w:rPr>
        <w:t xml:space="preserve"> e de Jaime Rodrigues.  Para </w:t>
      </w:r>
      <w:proofErr w:type="spellStart"/>
      <w:r w:rsidR="00C84DF4" w:rsidRPr="00727AB8">
        <w:rPr>
          <w:rFonts w:ascii="Times New Roman" w:hAnsi="Times New Roman" w:cs="Times New Roman"/>
          <w:sz w:val="24"/>
          <w:szCs w:val="24"/>
        </w:rPr>
        <w:t>Marquese</w:t>
      </w:r>
      <w:proofErr w:type="spellEnd"/>
      <w:r w:rsidR="00C84DF4" w:rsidRPr="00727AB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84DF4" w:rsidRPr="00727AB8">
        <w:rPr>
          <w:rFonts w:ascii="Times New Roman" w:hAnsi="Times New Roman" w:cs="Times New Roman"/>
          <w:sz w:val="24"/>
          <w:szCs w:val="24"/>
        </w:rPr>
        <w:t>Tomich</w:t>
      </w:r>
      <w:proofErr w:type="spellEnd"/>
      <w:r w:rsidR="00EB61B6" w:rsidRPr="00727AB8">
        <w:rPr>
          <w:rFonts w:ascii="Times New Roman" w:hAnsi="Times New Roman" w:cs="Times New Roman"/>
          <w:sz w:val="24"/>
          <w:szCs w:val="24"/>
        </w:rPr>
        <w:t>.</w:t>
      </w:r>
      <w:r w:rsidR="00C84DF4" w:rsidRPr="00727A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84DF4" w:rsidRPr="00727AB8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C84DF4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>“</w:t>
      </w:r>
      <w:r w:rsidR="004328B8" w:rsidRPr="00727AB8">
        <w:rPr>
          <w:rFonts w:ascii="Times New Roman" w:hAnsi="Times New Roman" w:cs="Times New Roman"/>
          <w:b/>
          <w:sz w:val="24"/>
          <w:szCs w:val="24"/>
        </w:rPr>
        <w:t>O Vale do Paraíba escravista e a formação do mercado mundial do café no século XIX</w:t>
      </w:r>
      <w:r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EB61B6" w:rsidRPr="00727AB8">
        <w:rPr>
          <w:rFonts w:ascii="Times New Roman" w:hAnsi="Times New Roman" w:cs="Times New Roman"/>
          <w:b/>
          <w:sz w:val="24"/>
          <w:szCs w:val="24"/>
        </w:rPr>
        <w:t>.</w:t>
      </w:r>
      <w:r w:rsidR="00C84DF4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84DF4" w:rsidRPr="00727AB8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="00C84DF4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DF4" w:rsidRPr="00F919B1">
        <w:rPr>
          <w:rFonts w:ascii="Times New Roman" w:hAnsi="Times New Roman" w:cs="Times New Roman"/>
          <w:sz w:val="24"/>
          <w:szCs w:val="24"/>
        </w:rPr>
        <w:t>a</w:t>
      </w:r>
      <w:r w:rsidR="00C84DF4" w:rsidRPr="00727AB8">
        <w:rPr>
          <w:rFonts w:ascii="Times New Roman" w:hAnsi="Times New Roman" w:cs="Times New Roman"/>
          <w:sz w:val="24"/>
          <w:szCs w:val="24"/>
        </w:rPr>
        <w:t xml:space="preserve"> ação “concertada” entre os fazendeiros do Vale escravista e os políticos ligados ao regresso o que estreitou a relação entre o crescimento do tráfico atlântico e o aumento da produção cafeeira, além da otimização do tráfico conseguida por luso-brasileiros que comandavam boa parte do infame comércio na região da África centro-ocidental. </w:t>
      </w:r>
      <w:proofErr w:type="gramStart"/>
      <w:r w:rsidR="00C84DF4" w:rsidRPr="00727AB8">
        <w:rPr>
          <w:rFonts w:ascii="Times New Roman" w:hAnsi="Times New Roman" w:cs="Times New Roman"/>
          <w:sz w:val="24"/>
          <w:szCs w:val="24"/>
        </w:rPr>
        <w:t>O texto</w:t>
      </w:r>
      <w:r w:rsidR="004328B8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8B8" w:rsidRPr="00727AB8">
        <w:rPr>
          <w:rFonts w:ascii="Times New Roman" w:hAnsi="Times New Roman" w:cs="Times New Roman"/>
          <w:sz w:val="24"/>
          <w:szCs w:val="24"/>
        </w:rPr>
        <w:t>inscreve</w:t>
      </w:r>
      <w:r w:rsidR="000851CC" w:rsidRPr="00727AB8">
        <w:rPr>
          <w:rFonts w:ascii="Times New Roman" w:hAnsi="Times New Roman" w:cs="Times New Roman"/>
          <w:sz w:val="24"/>
          <w:szCs w:val="24"/>
        </w:rPr>
        <w:t>-se</w:t>
      </w:r>
      <w:r w:rsidR="004328B8" w:rsidRPr="00727AB8">
        <w:rPr>
          <w:rFonts w:ascii="Times New Roman" w:hAnsi="Times New Roman" w:cs="Times New Roman"/>
          <w:sz w:val="24"/>
          <w:szCs w:val="24"/>
        </w:rPr>
        <w:t xml:space="preserve"> no objetivo mais geral de enfatizar a necessidade de voltar à utilização das lentes de aumento na análise histórica </w:t>
      </w:r>
      <w:r w:rsidRPr="00727AB8">
        <w:rPr>
          <w:rFonts w:ascii="Times New Roman" w:hAnsi="Times New Roman" w:cs="Times New Roman"/>
          <w:sz w:val="24"/>
          <w:szCs w:val="24"/>
        </w:rPr>
        <w:t>sobre a</w:t>
      </w:r>
      <w:r w:rsidR="004328B8" w:rsidRPr="00727AB8">
        <w:rPr>
          <w:rFonts w:ascii="Times New Roman" w:hAnsi="Times New Roman" w:cs="Times New Roman"/>
          <w:sz w:val="24"/>
          <w:szCs w:val="24"/>
        </w:rPr>
        <w:t xml:space="preserve"> inserção do Brasil num contexto mais amplo de relações para perceber o “papel do vale do Paraíba na formação do mercado mundial do café” e</w:t>
      </w:r>
      <w:r w:rsidR="00F6516E">
        <w:rPr>
          <w:rFonts w:ascii="Times New Roman" w:hAnsi="Times New Roman" w:cs="Times New Roman"/>
          <w:sz w:val="24"/>
          <w:szCs w:val="24"/>
        </w:rPr>
        <w:t xml:space="preserve"> na conformação do E</w:t>
      </w:r>
      <w:r w:rsidR="004328B8" w:rsidRPr="00727AB8">
        <w:rPr>
          <w:rFonts w:ascii="Times New Roman" w:hAnsi="Times New Roman" w:cs="Times New Roman"/>
          <w:sz w:val="24"/>
          <w:szCs w:val="24"/>
        </w:rPr>
        <w:t>stado brasileiro.</w:t>
      </w:r>
      <w:proofErr w:type="gramEnd"/>
      <w:r w:rsidR="004328B8" w:rsidRPr="00727AB8">
        <w:rPr>
          <w:rFonts w:ascii="Times New Roman" w:hAnsi="Times New Roman" w:cs="Times New Roman"/>
          <w:sz w:val="24"/>
          <w:szCs w:val="24"/>
        </w:rPr>
        <w:t xml:space="preserve"> Dois elementos possibilitaram esse investimento inicial e o crescimento da produção na intenção de </w:t>
      </w:r>
      <w:r w:rsidR="004328B8" w:rsidRPr="00727AB8">
        <w:rPr>
          <w:rFonts w:ascii="Times New Roman" w:hAnsi="Times New Roman" w:cs="Times New Roman"/>
          <w:sz w:val="24"/>
          <w:szCs w:val="24"/>
        </w:rPr>
        <w:lastRenderedPageBreak/>
        <w:t xml:space="preserve">atender às necessidades do mercado externo entre as décadas de 1820 e 1830: </w:t>
      </w:r>
      <w:proofErr w:type="gramStart"/>
      <w:r w:rsidR="004328B8" w:rsidRPr="00727AB8">
        <w:rPr>
          <w:rFonts w:ascii="Times New Roman" w:hAnsi="Times New Roman" w:cs="Times New Roman"/>
          <w:sz w:val="24"/>
          <w:szCs w:val="24"/>
        </w:rPr>
        <w:t>em primeiro lugar, toda a estrutura dos caminhos de tropas montadas em função da mineração, no século XVIII, ligando o sul e o litoral ao interior de Minas, São Paulo e Rio de Janeiro possibilitava escoar a produção do Vale do Paraíba, (que dominaria a produção brasileira de café ate meados de 1870,) para os portos do litoral;</w:t>
      </w:r>
      <w:proofErr w:type="gramEnd"/>
      <w:r w:rsidR="004328B8" w:rsidRPr="00727AB8">
        <w:rPr>
          <w:rFonts w:ascii="Times New Roman" w:hAnsi="Times New Roman" w:cs="Times New Roman"/>
          <w:sz w:val="24"/>
          <w:szCs w:val="24"/>
        </w:rPr>
        <w:t xml:space="preserve"> em segundo lugar, os arranjos políticos eficientes por parte do Império do Brasil para lidar com a pressão inglesa e a ilegalidade do tráfico a partir de 1831 teriam garantido um terreno seguro para as práticas escravistas. </w:t>
      </w:r>
    </w:p>
    <w:p w:rsidR="00DE30FE" w:rsidRPr="00727AB8" w:rsidRDefault="008446B5" w:rsidP="00727AB8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>Jaime Rodrigues</w:t>
      </w:r>
      <w:r w:rsidR="00EB61B6" w:rsidRPr="00727AB8">
        <w:rPr>
          <w:rFonts w:ascii="Times New Roman" w:hAnsi="Times New Roman" w:cs="Times New Roman"/>
          <w:sz w:val="24"/>
          <w:szCs w:val="24"/>
        </w:rPr>
        <w:t xml:space="preserve">, por sua vez, 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procura ir além dos paradigmas mais consolidados da historiografia que põe em relevo a pressão inglesa como razão determinante para o fim do tráfico</w:t>
      </w:r>
      <w:r w:rsidR="004A1F53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F53" w:rsidRPr="00727AB8">
        <w:rPr>
          <w:rFonts w:ascii="Times New Roman" w:hAnsi="Times New Roman" w:cs="Times New Roman"/>
          <w:sz w:val="24"/>
          <w:szCs w:val="24"/>
        </w:rPr>
        <w:t>atlântico de escravos</w:t>
      </w:r>
      <w:r w:rsidRPr="00727AB8">
        <w:rPr>
          <w:rFonts w:ascii="Times New Roman" w:hAnsi="Times New Roman" w:cs="Times New Roman"/>
          <w:sz w:val="24"/>
          <w:szCs w:val="24"/>
        </w:rPr>
        <w:t xml:space="preserve"> em “</w:t>
      </w:r>
      <w:r w:rsidRPr="00727AB8">
        <w:rPr>
          <w:rFonts w:ascii="Times New Roman" w:hAnsi="Times New Roman" w:cs="Times New Roman"/>
          <w:b/>
          <w:sz w:val="24"/>
          <w:szCs w:val="24"/>
        </w:rPr>
        <w:t>O fim do tráfico transatlântico de escravos para o Brasil: paradigmas em questão”.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>O autor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encontra os principais argumentos de justificativa do comércio e do tráfico atlântico de escravos na função civilizatória da catequização de africanos </w:t>
      </w:r>
      <w:r w:rsidR="00BF04B6" w:rsidRPr="00727AB8">
        <w:rPr>
          <w:rFonts w:ascii="Times New Roman" w:hAnsi="Times New Roman" w:cs="Times New Roman"/>
          <w:sz w:val="24"/>
          <w:szCs w:val="24"/>
        </w:rPr>
        <w:t>e, posteriormente na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necessidade da manutenção da </w:t>
      </w:r>
      <w:r w:rsidRPr="00727AB8">
        <w:rPr>
          <w:rFonts w:ascii="Times New Roman" w:hAnsi="Times New Roman" w:cs="Times New Roman"/>
          <w:sz w:val="24"/>
          <w:szCs w:val="24"/>
        </w:rPr>
        <w:t>mão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de obra para a lavoura</w:t>
      </w:r>
      <w:r w:rsidR="00BF04B6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F53" w:rsidRPr="00727AB8">
        <w:rPr>
          <w:rFonts w:ascii="Times New Roman" w:hAnsi="Times New Roman" w:cs="Times New Roman"/>
          <w:b/>
          <w:sz w:val="24"/>
          <w:szCs w:val="24"/>
        </w:rPr>
        <w:t>a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través </w:t>
      </w:r>
      <w:r w:rsidR="00BE2920" w:rsidRPr="00727AB8">
        <w:rPr>
          <w:rFonts w:ascii="Times New Roman" w:hAnsi="Times New Roman" w:cs="Times New Roman"/>
          <w:sz w:val="24"/>
          <w:szCs w:val="24"/>
        </w:rPr>
        <w:t xml:space="preserve">da análise </w:t>
      </w:r>
      <w:r w:rsidR="004A1F53" w:rsidRPr="00727AB8">
        <w:rPr>
          <w:rFonts w:ascii="Times New Roman" w:hAnsi="Times New Roman" w:cs="Times New Roman"/>
          <w:sz w:val="24"/>
          <w:szCs w:val="24"/>
        </w:rPr>
        <w:t>de obras e discursos letrados do início do século XIX</w:t>
      </w:r>
      <w:r w:rsidR="00BF04B6" w:rsidRPr="00727AB8">
        <w:rPr>
          <w:rFonts w:ascii="Times New Roman" w:hAnsi="Times New Roman" w:cs="Times New Roman"/>
          <w:b/>
          <w:sz w:val="24"/>
          <w:szCs w:val="24"/>
        </w:rPr>
        <w:t>.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BF04B6" w:rsidRPr="00727AB8">
        <w:rPr>
          <w:rFonts w:ascii="Times New Roman" w:hAnsi="Times New Roman" w:cs="Times New Roman"/>
          <w:sz w:val="24"/>
          <w:szCs w:val="24"/>
        </w:rPr>
        <w:t>Rodrigues reafirma então</w:t>
      </w:r>
      <w:r w:rsidR="004A1F53" w:rsidRPr="00727AB8">
        <w:rPr>
          <w:rFonts w:ascii="Times New Roman" w:hAnsi="Times New Roman" w:cs="Times New Roman"/>
          <w:sz w:val="24"/>
          <w:szCs w:val="24"/>
        </w:rPr>
        <w:t xml:space="preserve"> a</w:t>
      </w:r>
      <w:r w:rsidR="00D62C92" w:rsidRPr="00727AB8">
        <w:rPr>
          <w:rFonts w:ascii="Times New Roman" w:hAnsi="Times New Roman" w:cs="Times New Roman"/>
          <w:sz w:val="24"/>
          <w:szCs w:val="24"/>
        </w:rPr>
        <w:t xml:space="preserve"> centralidade do comércio de escravos para a construção da nação na primeira metade do século XIX</w:t>
      </w:r>
      <w:r w:rsidR="00BF04B6" w:rsidRPr="00727AB8">
        <w:rPr>
          <w:rFonts w:ascii="Times New Roman" w:hAnsi="Times New Roman" w:cs="Times New Roman"/>
          <w:sz w:val="24"/>
          <w:szCs w:val="24"/>
        </w:rPr>
        <w:t>, imbricada n</w:t>
      </w:r>
      <w:r w:rsidR="00D62C92" w:rsidRPr="00727AB8">
        <w:rPr>
          <w:rFonts w:ascii="Times New Roman" w:hAnsi="Times New Roman" w:cs="Times New Roman"/>
          <w:sz w:val="24"/>
          <w:szCs w:val="24"/>
        </w:rPr>
        <w:t xml:space="preserve">o processo que levou ao fim do tráfico como aspecto </w:t>
      </w:r>
      <w:proofErr w:type="spellStart"/>
      <w:r w:rsidR="00D62C92" w:rsidRPr="00727AB8">
        <w:rPr>
          <w:rFonts w:ascii="Times New Roman" w:hAnsi="Times New Roman" w:cs="Times New Roman"/>
          <w:sz w:val="24"/>
          <w:szCs w:val="24"/>
        </w:rPr>
        <w:t>fundante</w:t>
      </w:r>
      <w:proofErr w:type="spellEnd"/>
      <w:r w:rsidR="00D62C92" w:rsidRPr="00727AB8">
        <w:rPr>
          <w:rFonts w:ascii="Times New Roman" w:hAnsi="Times New Roman" w:cs="Times New Roman"/>
          <w:sz w:val="24"/>
          <w:szCs w:val="24"/>
        </w:rPr>
        <w:t xml:space="preserve"> da nação</w:t>
      </w:r>
      <w:r w:rsidR="004A1F53" w:rsidRPr="00727AB8">
        <w:rPr>
          <w:rFonts w:ascii="Times New Roman" w:hAnsi="Times New Roman" w:cs="Times New Roman"/>
          <w:sz w:val="24"/>
          <w:szCs w:val="24"/>
        </w:rPr>
        <w:t>.</w:t>
      </w:r>
      <w:r w:rsidR="00D62C92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BA7CBA" w:rsidRPr="00727AB8">
        <w:rPr>
          <w:rFonts w:ascii="Times New Roman" w:hAnsi="Times New Roman" w:cs="Times New Roman"/>
          <w:sz w:val="24"/>
          <w:szCs w:val="24"/>
        </w:rPr>
        <w:t>O que teria mudado n</w:t>
      </w:r>
      <w:r w:rsidR="00DA2859" w:rsidRPr="00727AB8">
        <w:rPr>
          <w:rFonts w:ascii="Times New Roman" w:hAnsi="Times New Roman" w:cs="Times New Roman"/>
          <w:sz w:val="24"/>
          <w:szCs w:val="24"/>
        </w:rPr>
        <w:t>o período entre a primeira lei de</w:t>
      </w:r>
      <w:r w:rsidR="00BA7CBA" w:rsidRPr="00727AB8">
        <w:rPr>
          <w:rFonts w:ascii="Times New Roman" w:hAnsi="Times New Roman" w:cs="Times New Roman"/>
          <w:sz w:val="24"/>
          <w:szCs w:val="24"/>
        </w:rPr>
        <w:t xml:space="preserve"> proibição do tráfico atlântico </w:t>
      </w:r>
      <w:r w:rsidR="00DA2859" w:rsidRPr="00727AB8">
        <w:rPr>
          <w:rFonts w:ascii="Times New Roman" w:hAnsi="Times New Roman" w:cs="Times New Roman"/>
          <w:sz w:val="24"/>
          <w:szCs w:val="24"/>
        </w:rPr>
        <w:t>e a lei de 1850</w:t>
      </w:r>
      <w:r w:rsidR="00BA7CBA" w:rsidRPr="00727AB8">
        <w:rPr>
          <w:rFonts w:ascii="Times New Roman" w:hAnsi="Times New Roman" w:cs="Times New Roman"/>
          <w:sz w:val="24"/>
          <w:szCs w:val="24"/>
        </w:rPr>
        <w:t xml:space="preserve"> e sua efetiva aplicação?</w:t>
      </w:r>
      <w:r w:rsidR="00DA2859"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7CBA" w:rsidRPr="00727AB8">
        <w:rPr>
          <w:rFonts w:ascii="Times New Roman" w:hAnsi="Times New Roman" w:cs="Times New Roman"/>
          <w:sz w:val="24"/>
          <w:szCs w:val="24"/>
        </w:rPr>
        <w:t xml:space="preserve">Entre o argumento da “corrupção de costumes” e a conivência das autoridades policiais com a propriedade escrava, </w:t>
      </w:r>
      <w:r w:rsidR="00DA2859" w:rsidRPr="00727AB8">
        <w:rPr>
          <w:rFonts w:ascii="Times New Roman" w:hAnsi="Times New Roman" w:cs="Times New Roman"/>
          <w:sz w:val="24"/>
          <w:szCs w:val="24"/>
        </w:rPr>
        <w:t>Rodrigues atribui um grande peso ao medo senhorial em relação à população escrava, não apenas de motins e revoluções, mas também de ações jurídicas dos escravos contra seus senhores e em prol de sua liberdade.</w:t>
      </w:r>
      <w:proofErr w:type="gramEnd"/>
      <w:r w:rsidR="00DA2859" w:rsidRPr="00727AB8">
        <w:rPr>
          <w:rFonts w:ascii="Times New Roman" w:hAnsi="Times New Roman" w:cs="Times New Roman"/>
          <w:sz w:val="24"/>
          <w:szCs w:val="24"/>
        </w:rPr>
        <w:t xml:space="preserve"> Segundo ele, é no “equilíbrio entre o medo das ações violentas dos escravos e a necessidade de manter a produção, que devem ser procuradas as explicações para as idas de vindas na decisão de acabar com o tráfico atlântico de escravos africanos.”</w:t>
      </w:r>
      <w:r w:rsidR="00BA7CBA" w:rsidRPr="00727AB8">
        <w:rPr>
          <w:rFonts w:ascii="Times New Roman" w:hAnsi="Times New Roman" w:cs="Times New Roman"/>
          <w:sz w:val="24"/>
          <w:szCs w:val="24"/>
        </w:rPr>
        <w:t xml:space="preserve"> Finalmente, nesse processo, </w:t>
      </w:r>
      <w:r w:rsidR="00FE1E5F" w:rsidRPr="00727AB8">
        <w:rPr>
          <w:rFonts w:ascii="Times New Roman" w:hAnsi="Times New Roman" w:cs="Times New Roman"/>
          <w:sz w:val="24"/>
          <w:szCs w:val="24"/>
        </w:rPr>
        <w:t xml:space="preserve">o importante era definir o </w:t>
      </w:r>
      <w:r w:rsidR="00723A73" w:rsidRPr="00727AB8">
        <w:rPr>
          <w:rFonts w:ascii="Times New Roman" w:hAnsi="Times New Roman" w:cs="Times New Roman"/>
          <w:i/>
          <w:sz w:val="24"/>
          <w:szCs w:val="24"/>
        </w:rPr>
        <w:t>status</w:t>
      </w:r>
      <w:r w:rsidR="00FE1E5F" w:rsidRPr="00727AB8">
        <w:rPr>
          <w:rFonts w:ascii="Times New Roman" w:hAnsi="Times New Roman" w:cs="Times New Roman"/>
          <w:sz w:val="24"/>
          <w:szCs w:val="24"/>
        </w:rPr>
        <w:t xml:space="preserve"> jurídico dessas pessoas na sociedade que se estava construindo, limitando a cidadania de livres e libertos e</w:t>
      </w:r>
      <w:r w:rsidR="000471FC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FE1E5F" w:rsidRPr="00727AB8">
        <w:rPr>
          <w:rFonts w:ascii="Times New Roman" w:hAnsi="Times New Roman" w:cs="Times New Roman"/>
          <w:sz w:val="24"/>
          <w:szCs w:val="24"/>
        </w:rPr>
        <w:t>garantindo meios de controle sobre eles e sobre seu trabalho.</w:t>
      </w:r>
      <w:r w:rsidR="00F6516E">
        <w:rPr>
          <w:rFonts w:ascii="Times New Roman" w:hAnsi="Times New Roman" w:cs="Times New Roman"/>
          <w:sz w:val="24"/>
          <w:szCs w:val="24"/>
        </w:rPr>
        <w:t xml:space="preserve">  </w:t>
      </w:r>
      <w:r w:rsidR="00435C49" w:rsidRPr="00727A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851CC" w:rsidRPr="00727AB8" w:rsidRDefault="00D375BD" w:rsidP="00727A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 xml:space="preserve">Finalmente, no terceiro eixo que permeia a organização dos capítulos, a literatura, a língua nacional e a imprensa são </w:t>
      </w:r>
      <w:r w:rsidR="00F022A0" w:rsidRPr="00727AB8">
        <w:rPr>
          <w:rFonts w:ascii="Times New Roman" w:hAnsi="Times New Roman" w:cs="Times New Roman"/>
          <w:sz w:val="24"/>
          <w:szCs w:val="24"/>
        </w:rPr>
        <w:t>analisadas</w:t>
      </w: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331084" w:rsidRPr="00727AB8">
        <w:rPr>
          <w:rFonts w:ascii="Times New Roman" w:hAnsi="Times New Roman" w:cs="Times New Roman"/>
          <w:sz w:val="24"/>
          <w:szCs w:val="24"/>
        </w:rPr>
        <w:t xml:space="preserve">por Ivana </w:t>
      </w:r>
      <w:proofErr w:type="spellStart"/>
      <w:r w:rsidR="00331084" w:rsidRPr="00727AB8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="00331084" w:rsidRPr="00727AB8">
        <w:rPr>
          <w:rFonts w:ascii="Times New Roman" w:hAnsi="Times New Roman" w:cs="Times New Roman"/>
          <w:sz w:val="24"/>
          <w:szCs w:val="24"/>
        </w:rPr>
        <w:t xml:space="preserve"> Lima, Márcia </w:t>
      </w:r>
      <w:r w:rsidR="00F022A0" w:rsidRPr="00727AB8">
        <w:rPr>
          <w:rFonts w:ascii="Times New Roman" w:hAnsi="Times New Roman" w:cs="Times New Roman"/>
          <w:sz w:val="24"/>
          <w:szCs w:val="24"/>
        </w:rPr>
        <w:t xml:space="preserve">de Almeida </w:t>
      </w:r>
      <w:r w:rsidR="00331084" w:rsidRPr="00727AB8">
        <w:rPr>
          <w:rFonts w:ascii="Times New Roman" w:hAnsi="Times New Roman" w:cs="Times New Roman"/>
          <w:sz w:val="24"/>
          <w:szCs w:val="24"/>
        </w:rPr>
        <w:t xml:space="preserve">Gonçalves e Sandra </w:t>
      </w:r>
      <w:proofErr w:type="spellStart"/>
      <w:r w:rsidR="00331084" w:rsidRPr="00727AB8">
        <w:rPr>
          <w:rFonts w:ascii="Times New Roman" w:hAnsi="Times New Roman" w:cs="Times New Roman"/>
          <w:sz w:val="24"/>
          <w:szCs w:val="24"/>
        </w:rPr>
        <w:t>Jathay</w:t>
      </w:r>
      <w:proofErr w:type="spellEnd"/>
      <w:r w:rsidR="00331084" w:rsidRPr="00727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084" w:rsidRPr="00727AB8">
        <w:rPr>
          <w:rFonts w:ascii="Times New Roman" w:hAnsi="Times New Roman" w:cs="Times New Roman"/>
          <w:sz w:val="24"/>
          <w:szCs w:val="24"/>
        </w:rPr>
        <w:t>Pesavento</w:t>
      </w:r>
      <w:proofErr w:type="spellEnd"/>
      <w:r w:rsidR="00331084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>como lugares privilegiados de disputa em torno da formação de um sentimento  de pertencimento e nacionalidade.</w:t>
      </w:r>
      <w:r w:rsidR="003A7028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0851CC" w:rsidRPr="00727AB8">
        <w:rPr>
          <w:rFonts w:ascii="Times New Roman" w:hAnsi="Times New Roman" w:cs="Times New Roman"/>
          <w:sz w:val="24"/>
          <w:szCs w:val="24"/>
        </w:rPr>
        <w:t>Em</w:t>
      </w:r>
      <w:r w:rsidR="000851CC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0FE" w:rsidRPr="00727AB8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0851CC" w:rsidRPr="00727AB8">
        <w:rPr>
          <w:rFonts w:ascii="Times New Roman" w:hAnsi="Times New Roman" w:cs="Times New Roman"/>
          <w:b/>
          <w:sz w:val="24"/>
          <w:szCs w:val="24"/>
        </w:rPr>
        <w:t>Uma certa</w:t>
      </w:r>
      <w:proofErr w:type="gramEnd"/>
      <w:r w:rsidR="000851CC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028" w:rsidRPr="00727AB8">
        <w:rPr>
          <w:rFonts w:ascii="Times New Roman" w:hAnsi="Times New Roman" w:cs="Times New Roman"/>
          <w:b/>
          <w:sz w:val="24"/>
          <w:szCs w:val="24"/>
        </w:rPr>
        <w:t>R</w:t>
      </w:r>
      <w:r w:rsidR="000851CC" w:rsidRPr="00727AB8">
        <w:rPr>
          <w:rFonts w:ascii="Times New Roman" w:hAnsi="Times New Roman" w:cs="Times New Roman"/>
          <w:b/>
          <w:sz w:val="24"/>
          <w:szCs w:val="24"/>
        </w:rPr>
        <w:t xml:space="preserve">evolução </w:t>
      </w:r>
      <w:r w:rsidR="003A7028" w:rsidRPr="00727AB8">
        <w:rPr>
          <w:rFonts w:ascii="Times New Roman" w:hAnsi="Times New Roman" w:cs="Times New Roman"/>
          <w:b/>
          <w:sz w:val="24"/>
          <w:szCs w:val="24"/>
        </w:rPr>
        <w:lastRenderedPageBreak/>
        <w:t>F</w:t>
      </w:r>
      <w:r w:rsidR="000851CC" w:rsidRPr="00727AB8">
        <w:rPr>
          <w:rFonts w:ascii="Times New Roman" w:hAnsi="Times New Roman" w:cs="Times New Roman"/>
          <w:b/>
          <w:sz w:val="24"/>
          <w:szCs w:val="24"/>
        </w:rPr>
        <w:t>arroupilha</w:t>
      </w:r>
      <w:r w:rsidR="00DE30FE"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3A7028" w:rsidRPr="00727AB8">
        <w:rPr>
          <w:rFonts w:ascii="Times New Roman" w:hAnsi="Times New Roman" w:cs="Times New Roman"/>
          <w:b/>
          <w:sz w:val="24"/>
          <w:szCs w:val="24"/>
        </w:rPr>
        <w:t>,</w:t>
      </w:r>
      <w:r w:rsidR="00371DF0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851CC" w:rsidRPr="00727AB8">
        <w:rPr>
          <w:rFonts w:ascii="Times New Roman" w:hAnsi="Times New Roman" w:cs="Times New Roman"/>
          <w:sz w:val="24"/>
          <w:szCs w:val="24"/>
        </w:rPr>
        <w:t>Pesavento</w:t>
      </w:r>
      <w:proofErr w:type="spellEnd"/>
      <w:r w:rsidR="000851CC" w:rsidRPr="00727AB8">
        <w:rPr>
          <w:rFonts w:ascii="Times New Roman" w:hAnsi="Times New Roman" w:cs="Times New Roman"/>
          <w:sz w:val="24"/>
          <w:szCs w:val="24"/>
        </w:rPr>
        <w:t xml:space="preserve"> atribui papel</w:t>
      </w:r>
      <w:r w:rsidR="000851CC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A73" w:rsidRPr="00727AB8">
        <w:rPr>
          <w:rFonts w:ascii="Times New Roman" w:hAnsi="Times New Roman" w:cs="Times New Roman"/>
          <w:sz w:val="24"/>
          <w:szCs w:val="24"/>
        </w:rPr>
        <w:t>de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 destaque à literatura  na construção posterior que se faz deste percurso de </w:t>
      </w:r>
      <w:r w:rsidR="00FC6540" w:rsidRPr="00727AB8">
        <w:rPr>
          <w:rFonts w:ascii="Times New Roman" w:hAnsi="Times New Roman" w:cs="Times New Roman"/>
          <w:sz w:val="24"/>
          <w:szCs w:val="24"/>
        </w:rPr>
        <w:t xml:space="preserve">dez </w:t>
      </w:r>
      <w:r w:rsidR="000851CC" w:rsidRPr="00727AB8">
        <w:rPr>
          <w:rFonts w:ascii="Times New Roman" w:hAnsi="Times New Roman" w:cs="Times New Roman"/>
          <w:sz w:val="24"/>
          <w:szCs w:val="24"/>
        </w:rPr>
        <w:t xml:space="preserve">anos de guerra da província do Rio Grande do Sul contra o Império, centralizado no Rio de Janeiro para elevar a Farroupilha a foros de evento mitológico e fundador de uma identidade que é ao mesmo tempo nacional e regional. Entre diferenças e semelhanças, literatura e história constroem o mito de um passado idílico em que “senhores não encontravam freios a seu mando”. A partir da Independência, a interferência centralizadora da corte estabelecida no Rio de Janeiro representará “o outro”, assim como os inimigos </w:t>
      </w:r>
      <w:proofErr w:type="gramStart"/>
      <w:r w:rsidR="000851CC" w:rsidRPr="00727AB8">
        <w:rPr>
          <w:rFonts w:ascii="Times New Roman" w:hAnsi="Times New Roman" w:cs="Times New Roman"/>
          <w:sz w:val="24"/>
          <w:szCs w:val="24"/>
        </w:rPr>
        <w:t>no Prata</w:t>
      </w:r>
      <w:proofErr w:type="gramEnd"/>
      <w:r w:rsidR="000851CC" w:rsidRPr="00727AB8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="000851CC" w:rsidRPr="00727AB8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="000851CC" w:rsidRPr="00727AB8">
        <w:rPr>
          <w:rFonts w:ascii="Times New Roman" w:hAnsi="Times New Roman" w:cs="Times New Roman"/>
          <w:sz w:val="24"/>
          <w:szCs w:val="24"/>
        </w:rPr>
        <w:t xml:space="preserve"> de uma identidade regional situa-se no Rio Grande do Sul como paladino da liberdade, unindo-os num ideal comum para além das distinções étnicas da posse da terra ou de hierarquia social. A elevação da Farroupilha como acontecimento chave para a explicação da província reiterava a vocação libertária do gaúcho, que, nessa leitura, rebela-se contra o autoritarismo do Império, não para dele se desvincular, mas,  ao contrário para transformar o nacional.</w:t>
      </w:r>
    </w:p>
    <w:p w:rsidR="000851CC" w:rsidRPr="00727AB8" w:rsidRDefault="000851CC" w:rsidP="00727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D375BD" w:rsidRPr="00727AB8">
        <w:rPr>
          <w:rFonts w:ascii="Times New Roman" w:hAnsi="Times New Roman" w:cs="Times New Roman"/>
          <w:sz w:val="24"/>
          <w:szCs w:val="24"/>
        </w:rPr>
        <w:tab/>
        <w:t>Ressaltando</w:t>
      </w:r>
      <w:r w:rsidR="00371DF0" w:rsidRPr="00727AB8">
        <w:rPr>
          <w:rFonts w:ascii="Times New Roman" w:hAnsi="Times New Roman" w:cs="Times New Roman"/>
          <w:sz w:val="24"/>
          <w:szCs w:val="24"/>
        </w:rPr>
        <w:t xml:space="preserve"> a importância da literatura e seus autores,</w:t>
      </w: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3A7028" w:rsidRPr="00727AB8">
        <w:rPr>
          <w:rFonts w:ascii="Times New Roman" w:hAnsi="Times New Roman" w:cs="Times New Roman"/>
          <w:sz w:val="24"/>
          <w:szCs w:val="24"/>
        </w:rPr>
        <w:t xml:space="preserve">Márcia Gonçalves em </w:t>
      </w:r>
      <w:r w:rsidR="00DE30FE" w:rsidRPr="00727AB8">
        <w:rPr>
          <w:rFonts w:ascii="Times New Roman" w:hAnsi="Times New Roman" w:cs="Times New Roman"/>
          <w:sz w:val="24"/>
          <w:szCs w:val="24"/>
        </w:rPr>
        <w:t>“</w:t>
      </w:r>
      <w:r w:rsidR="003A7028" w:rsidRPr="00727AB8">
        <w:rPr>
          <w:rFonts w:ascii="Times New Roman" w:hAnsi="Times New Roman" w:cs="Times New Roman"/>
          <w:b/>
          <w:sz w:val="24"/>
          <w:szCs w:val="24"/>
        </w:rPr>
        <w:t>Histórias de Gênios e Heróis: indivíduo e nação no Romantismo brasileiro</w:t>
      </w:r>
      <w:r w:rsidR="00DE30FE"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3A7028" w:rsidRPr="00727AB8">
        <w:rPr>
          <w:rFonts w:ascii="Times New Roman" w:hAnsi="Times New Roman" w:cs="Times New Roman"/>
          <w:sz w:val="24"/>
          <w:szCs w:val="24"/>
        </w:rPr>
        <w:t xml:space="preserve">, analisa </w:t>
      </w:r>
      <w:r w:rsidRPr="00727AB8">
        <w:rPr>
          <w:rFonts w:ascii="Times New Roman" w:hAnsi="Times New Roman" w:cs="Times New Roman"/>
          <w:sz w:val="24"/>
          <w:szCs w:val="24"/>
        </w:rPr>
        <w:t>as disputas</w:t>
      </w:r>
      <w:r w:rsidR="003A7028" w:rsidRPr="00727AB8">
        <w:rPr>
          <w:rFonts w:ascii="Times New Roman" w:hAnsi="Times New Roman" w:cs="Times New Roman"/>
          <w:sz w:val="24"/>
          <w:szCs w:val="24"/>
        </w:rPr>
        <w:t xml:space="preserve"> em torno da existência de</w:t>
      </w:r>
      <w:r w:rsidRPr="00727AB8">
        <w:rPr>
          <w:rFonts w:ascii="Times New Roman" w:hAnsi="Times New Roman" w:cs="Times New Roman"/>
          <w:sz w:val="24"/>
          <w:szCs w:val="24"/>
        </w:rPr>
        <w:t xml:space="preserve"> uma literatura própria </w:t>
      </w:r>
      <w:r w:rsidR="003A7028" w:rsidRPr="00727AB8">
        <w:rPr>
          <w:rFonts w:ascii="Times New Roman" w:hAnsi="Times New Roman" w:cs="Times New Roman"/>
          <w:sz w:val="24"/>
          <w:szCs w:val="24"/>
        </w:rPr>
        <w:t xml:space="preserve">do Brasil </w:t>
      </w:r>
      <w:r w:rsidRPr="00727AB8">
        <w:rPr>
          <w:rFonts w:ascii="Times New Roman" w:hAnsi="Times New Roman" w:cs="Times New Roman"/>
          <w:sz w:val="24"/>
          <w:szCs w:val="24"/>
        </w:rPr>
        <w:t>na segunda metade do século XIX</w:t>
      </w:r>
      <w:r w:rsidR="003A7028" w:rsidRPr="00727AB8">
        <w:rPr>
          <w:rFonts w:ascii="Times New Roman" w:hAnsi="Times New Roman" w:cs="Times New Roman"/>
          <w:sz w:val="24"/>
          <w:szCs w:val="24"/>
        </w:rPr>
        <w:t>.</w:t>
      </w:r>
      <w:r w:rsidR="00331084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3A7028" w:rsidRPr="00727AB8">
        <w:rPr>
          <w:rFonts w:ascii="Times New Roman" w:hAnsi="Times New Roman" w:cs="Times New Roman"/>
          <w:sz w:val="24"/>
          <w:szCs w:val="24"/>
        </w:rPr>
        <w:t>A</w:t>
      </w:r>
      <w:r w:rsidRPr="00727AB8">
        <w:rPr>
          <w:rFonts w:ascii="Times New Roman" w:hAnsi="Times New Roman" w:cs="Times New Roman"/>
          <w:sz w:val="24"/>
          <w:szCs w:val="24"/>
        </w:rPr>
        <w:t xml:space="preserve">s biografias mobilizavam conceitos de gênio e herói para a caracterização dos construtores do império do Brasil: selecionando-se quem não deveria ser esquecido e como deveria ser lembrado, procurava-se criar exemplaridades para o que era ser brasileiro e individualizar o Brasil como estado. </w:t>
      </w:r>
      <w:r w:rsidR="00C6716E" w:rsidRPr="00727AB8">
        <w:rPr>
          <w:rFonts w:ascii="Times New Roman" w:hAnsi="Times New Roman" w:cs="Times New Roman"/>
          <w:sz w:val="24"/>
          <w:szCs w:val="24"/>
        </w:rPr>
        <w:t xml:space="preserve">Elementos do romantismo que caracterizavam singularidades da cultura de povos e sociedades locais foram utilizados na construção de uma nacionalidade brasileira e suas especificidades. </w:t>
      </w:r>
      <w:r w:rsidRPr="00727AB8">
        <w:rPr>
          <w:rFonts w:ascii="Times New Roman" w:hAnsi="Times New Roman" w:cs="Times New Roman"/>
          <w:sz w:val="24"/>
          <w:szCs w:val="24"/>
        </w:rPr>
        <w:t>Nesse sentido, portanto,</w:t>
      </w:r>
      <w:r w:rsidR="00C6716E" w:rsidRPr="00727AB8">
        <w:rPr>
          <w:rFonts w:ascii="Times New Roman" w:hAnsi="Times New Roman" w:cs="Times New Roman"/>
          <w:sz w:val="24"/>
          <w:szCs w:val="24"/>
        </w:rPr>
        <w:t xml:space="preserve"> Gonçalves </w:t>
      </w:r>
      <w:r w:rsidRPr="00727AB8">
        <w:rPr>
          <w:rFonts w:ascii="Times New Roman" w:hAnsi="Times New Roman" w:cs="Times New Roman"/>
          <w:sz w:val="24"/>
          <w:szCs w:val="24"/>
        </w:rPr>
        <w:t xml:space="preserve">ressalta a importância do fundo histórico da literatura, que deveria </w:t>
      </w:r>
      <w:r w:rsidR="00371DF0" w:rsidRPr="00727AB8">
        <w:rPr>
          <w:rFonts w:ascii="Times New Roman" w:hAnsi="Times New Roman" w:cs="Times New Roman"/>
          <w:sz w:val="24"/>
          <w:szCs w:val="24"/>
        </w:rPr>
        <w:t xml:space="preserve">alçar o Brasil a um lugar entre as nações modernas e civilizadas. </w:t>
      </w:r>
    </w:p>
    <w:p w:rsidR="000851CC" w:rsidRPr="00727AB8" w:rsidRDefault="000851CC" w:rsidP="00727AB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727AB8">
        <w:rPr>
          <w:rFonts w:ascii="Times New Roman" w:hAnsi="Times New Roman" w:cs="Times New Roman"/>
          <w:sz w:val="24"/>
          <w:szCs w:val="24"/>
        </w:rPr>
        <w:t>Stolze</w:t>
      </w:r>
      <w:proofErr w:type="spellEnd"/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FC6540" w:rsidRPr="00727AB8">
        <w:rPr>
          <w:rFonts w:ascii="Times New Roman" w:hAnsi="Times New Roman" w:cs="Times New Roman"/>
          <w:sz w:val="24"/>
          <w:szCs w:val="24"/>
        </w:rPr>
        <w:t xml:space="preserve">Lima, </w:t>
      </w:r>
      <w:r w:rsidR="003A7028" w:rsidRPr="00727AB8">
        <w:rPr>
          <w:rFonts w:ascii="Times New Roman" w:hAnsi="Times New Roman" w:cs="Times New Roman"/>
          <w:sz w:val="24"/>
          <w:szCs w:val="24"/>
        </w:rPr>
        <w:t>em</w:t>
      </w: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DE30FE" w:rsidRPr="00727AB8">
        <w:rPr>
          <w:rFonts w:ascii="Times New Roman" w:hAnsi="Times New Roman" w:cs="Times New Roman"/>
          <w:sz w:val="24"/>
          <w:szCs w:val="24"/>
        </w:rPr>
        <w:t>“</w:t>
      </w:r>
      <w:r w:rsidRPr="00727AB8">
        <w:rPr>
          <w:rFonts w:ascii="Times New Roman" w:hAnsi="Times New Roman" w:cs="Times New Roman"/>
          <w:b/>
          <w:sz w:val="24"/>
          <w:szCs w:val="24"/>
        </w:rPr>
        <w:t>A língua nacional no Império do Brasil</w:t>
      </w:r>
      <w:r w:rsidR="00DE30FE" w:rsidRPr="00727AB8">
        <w:rPr>
          <w:rFonts w:ascii="Times New Roman" w:hAnsi="Times New Roman" w:cs="Times New Roman"/>
          <w:b/>
          <w:sz w:val="24"/>
          <w:szCs w:val="24"/>
        </w:rPr>
        <w:t>”</w:t>
      </w:r>
      <w:r w:rsidR="00FC6540" w:rsidRPr="00727AB8">
        <w:rPr>
          <w:rFonts w:ascii="Times New Roman" w:hAnsi="Times New Roman" w:cs="Times New Roman"/>
          <w:b/>
          <w:sz w:val="24"/>
          <w:szCs w:val="24"/>
        </w:rPr>
        <w:t>,</w:t>
      </w:r>
      <w:r w:rsidR="00C6716E" w:rsidRPr="00727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16E" w:rsidRPr="00727AB8">
        <w:rPr>
          <w:rFonts w:ascii="Times New Roman" w:hAnsi="Times New Roman" w:cs="Times New Roman"/>
          <w:sz w:val="24"/>
          <w:szCs w:val="24"/>
        </w:rPr>
        <w:t>também</w:t>
      </w:r>
      <w:r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D375BD" w:rsidRPr="00727AB8">
        <w:rPr>
          <w:rFonts w:ascii="Times New Roman" w:hAnsi="Times New Roman" w:cs="Times New Roman"/>
          <w:sz w:val="24"/>
          <w:szCs w:val="24"/>
        </w:rPr>
        <w:t>atenta para</w:t>
      </w:r>
      <w:r w:rsidRPr="00727AB8">
        <w:rPr>
          <w:rFonts w:ascii="Times New Roman" w:hAnsi="Times New Roman" w:cs="Times New Roman"/>
          <w:sz w:val="24"/>
          <w:szCs w:val="24"/>
        </w:rPr>
        <w:t xml:space="preserve"> a questão da especificidade da língua brasileira como “uma das expressões do Romantismo literário no Brasil</w:t>
      </w:r>
      <w:r w:rsidR="00FC6540" w:rsidRPr="00727AB8">
        <w:rPr>
          <w:rFonts w:ascii="Times New Roman" w:hAnsi="Times New Roman" w:cs="Times New Roman"/>
          <w:sz w:val="24"/>
          <w:szCs w:val="24"/>
        </w:rPr>
        <w:t xml:space="preserve">” – </w:t>
      </w:r>
      <w:r w:rsidRPr="00727AB8">
        <w:rPr>
          <w:rFonts w:ascii="Times New Roman" w:hAnsi="Times New Roman" w:cs="Times New Roman"/>
          <w:sz w:val="24"/>
          <w:szCs w:val="24"/>
        </w:rPr>
        <w:t xml:space="preserve">tomando para isso </w:t>
      </w:r>
      <w:proofErr w:type="gramStart"/>
      <w:r w:rsidRPr="00727AB8">
        <w:rPr>
          <w:rFonts w:ascii="Times New Roman" w:hAnsi="Times New Roman" w:cs="Times New Roman"/>
          <w:sz w:val="24"/>
          <w:szCs w:val="24"/>
        </w:rPr>
        <w:t>um outro</w:t>
      </w:r>
      <w:proofErr w:type="gramEnd"/>
      <w:r w:rsidRPr="00727AB8">
        <w:rPr>
          <w:rFonts w:ascii="Times New Roman" w:hAnsi="Times New Roman" w:cs="Times New Roman"/>
          <w:sz w:val="24"/>
          <w:szCs w:val="24"/>
        </w:rPr>
        <w:t xml:space="preserve"> caminho</w:t>
      </w:r>
      <w:r w:rsidR="00371DF0" w:rsidRPr="00727AB8">
        <w:rPr>
          <w:rFonts w:ascii="Times New Roman" w:hAnsi="Times New Roman" w:cs="Times New Roman"/>
          <w:sz w:val="24"/>
          <w:szCs w:val="24"/>
        </w:rPr>
        <w:t>, que procura revelar também o lugar daqueles que não faziam parte dos projetos dos letrados do século XIX, mas</w:t>
      </w:r>
      <w:r w:rsidR="00FC6540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371DF0" w:rsidRPr="00727AB8">
        <w:rPr>
          <w:rFonts w:ascii="Times New Roman" w:hAnsi="Times New Roman" w:cs="Times New Roman"/>
          <w:sz w:val="24"/>
          <w:szCs w:val="24"/>
        </w:rPr>
        <w:t xml:space="preserve">com </w:t>
      </w:r>
      <w:r w:rsidR="00C6716E" w:rsidRPr="00727AB8">
        <w:rPr>
          <w:rFonts w:ascii="Times New Roman" w:hAnsi="Times New Roman" w:cs="Times New Roman"/>
          <w:sz w:val="24"/>
          <w:szCs w:val="24"/>
        </w:rPr>
        <w:t>quem</w:t>
      </w:r>
      <w:r w:rsidR="00371DF0" w:rsidRPr="00727AB8">
        <w:rPr>
          <w:rFonts w:ascii="Times New Roman" w:hAnsi="Times New Roman" w:cs="Times New Roman"/>
          <w:sz w:val="24"/>
          <w:szCs w:val="24"/>
        </w:rPr>
        <w:t xml:space="preserve"> tinham que lidar.</w:t>
      </w:r>
      <w:r w:rsidRPr="00727AB8">
        <w:rPr>
          <w:rFonts w:ascii="Times New Roman" w:hAnsi="Times New Roman" w:cs="Times New Roman"/>
          <w:sz w:val="24"/>
          <w:szCs w:val="24"/>
        </w:rPr>
        <w:t xml:space="preserve"> A autora mostra como no início da colonização as línguas indígenas e africanas persistiam, e a escravidão africana ajudava a difundir o português. As diferenças lingüísticas dos africanos eram superadas pelo uso de línguas gerais e pela utilização do português como base ou pela criação de línguas crioulas.  </w:t>
      </w:r>
      <w:r w:rsidR="003A7028" w:rsidRPr="00727AB8">
        <w:rPr>
          <w:rFonts w:ascii="Times New Roman" w:hAnsi="Times New Roman" w:cs="Times New Roman"/>
          <w:sz w:val="24"/>
          <w:szCs w:val="24"/>
        </w:rPr>
        <w:t xml:space="preserve">No século XIX, com a evolução de </w:t>
      </w:r>
      <w:proofErr w:type="gramStart"/>
      <w:r w:rsidR="003A7028" w:rsidRPr="00727AB8">
        <w:rPr>
          <w:rFonts w:ascii="Times New Roman" w:hAnsi="Times New Roman" w:cs="Times New Roman"/>
          <w:sz w:val="24"/>
          <w:szCs w:val="24"/>
        </w:rPr>
        <w:t>um certo</w:t>
      </w:r>
      <w:proofErr w:type="gramEnd"/>
      <w:r w:rsidR="003A7028" w:rsidRPr="00727AB8">
        <w:rPr>
          <w:rFonts w:ascii="Times New Roman" w:hAnsi="Times New Roman" w:cs="Times New Roman"/>
          <w:sz w:val="24"/>
          <w:szCs w:val="24"/>
        </w:rPr>
        <w:t xml:space="preserve"> projeto de nação, </w:t>
      </w:r>
      <w:r w:rsidR="003A7028" w:rsidRPr="00727AB8">
        <w:rPr>
          <w:rFonts w:ascii="Times New Roman" w:hAnsi="Times New Roman" w:cs="Times New Roman"/>
          <w:sz w:val="24"/>
          <w:szCs w:val="24"/>
        </w:rPr>
        <w:lastRenderedPageBreak/>
        <w:t>dirigentes imperiais e homens de letras consideravam a centralidade da unidade da língua e sua utilização para a constituição do sentimento de pertencimento e nacionalidade.</w:t>
      </w:r>
      <w:r w:rsidR="00371DF0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>Para isso foi essencial a atuação da imprensa no século XIX - que atingia mais gente do que os que sabiam ler -, e a educação escolar, formando cidadãos de acordo com os valores da classe senhorial em formação. Segundo a autora, a língua também propiciava caminhos para a incorporação social  de homens livres pobres e mesmo escravos que se utilizavam de seus recursos.</w:t>
      </w:r>
    </w:p>
    <w:p w:rsidR="004937AE" w:rsidRPr="00727AB8" w:rsidRDefault="00FC6540" w:rsidP="00727AB8">
      <w:pPr>
        <w:pStyle w:val="PargrafodaLista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7AB8">
        <w:rPr>
          <w:rFonts w:ascii="Times New Roman" w:hAnsi="Times New Roman" w:cs="Times New Roman"/>
          <w:sz w:val="24"/>
          <w:szCs w:val="24"/>
        </w:rPr>
        <w:t>Trata-se assim de um livro composto por c</w:t>
      </w:r>
      <w:r w:rsidR="00EE30C7" w:rsidRPr="00727AB8">
        <w:rPr>
          <w:rFonts w:ascii="Times New Roman" w:hAnsi="Times New Roman" w:cs="Times New Roman"/>
          <w:sz w:val="24"/>
          <w:szCs w:val="24"/>
        </w:rPr>
        <w:t>apítulos escritos por especialistas reconhecidos</w:t>
      </w:r>
      <w:r w:rsidRPr="00727AB8">
        <w:rPr>
          <w:rFonts w:ascii="Times New Roman" w:hAnsi="Times New Roman" w:cs="Times New Roman"/>
          <w:sz w:val="24"/>
          <w:szCs w:val="24"/>
        </w:rPr>
        <w:t xml:space="preserve"> nos variados campos de discussão historiográfica sobre o período,</w:t>
      </w:r>
      <w:r w:rsidR="00EE30C7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 xml:space="preserve">mas articulados por </w:t>
      </w:r>
      <w:r w:rsidR="00EE30C7" w:rsidRPr="00727AB8">
        <w:rPr>
          <w:rFonts w:ascii="Times New Roman" w:hAnsi="Times New Roman" w:cs="Times New Roman"/>
          <w:sz w:val="24"/>
          <w:szCs w:val="24"/>
        </w:rPr>
        <w:t xml:space="preserve">uma estratégia que possibilita </w:t>
      </w:r>
      <w:r w:rsidR="00BF04B6" w:rsidRPr="00727AB8">
        <w:rPr>
          <w:rFonts w:ascii="Times New Roman" w:hAnsi="Times New Roman" w:cs="Times New Roman"/>
          <w:sz w:val="24"/>
          <w:szCs w:val="24"/>
        </w:rPr>
        <w:t>su</w:t>
      </w:r>
      <w:r w:rsidR="00EE30C7" w:rsidRPr="00727AB8">
        <w:rPr>
          <w:rFonts w:ascii="Times New Roman" w:hAnsi="Times New Roman" w:cs="Times New Roman"/>
          <w:sz w:val="24"/>
          <w:szCs w:val="24"/>
        </w:rPr>
        <w:t xml:space="preserve">a interconexão a partir de grandes </w:t>
      </w:r>
      <w:r w:rsidR="00DE30FE" w:rsidRPr="00727AB8">
        <w:rPr>
          <w:rFonts w:ascii="Times New Roman" w:hAnsi="Times New Roman" w:cs="Times New Roman"/>
          <w:sz w:val="24"/>
          <w:szCs w:val="24"/>
        </w:rPr>
        <w:t xml:space="preserve">eixos </w:t>
      </w:r>
      <w:r w:rsidR="00EE30C7" w:rsidRPr="00727AB8">
        <w:rPr>
          <w:rFonts w:ascii="Times New Roman" w:hAnsi="Times New Roman" w:cs="Times New Roman"/>
          <w:sz w:val="24"/>
          <w:szCs w:val="24"/>
        </w:rPr>
        <w:t>temáticos</w:t>
      </w:r>
      <w:r w:rsidRPr="00727AB8">
        <w:rPr>
          <w:rFonts w:ascii="Times New Roman" w:hAnsi="Times New Roman" w:cs="Times New Roman"/>
          <w:sz w:val="24"/>
          <w:szCs w:val="24"/>
        </w:rPr>
        <w:t>. I</w:t>
      </w:r>
      <w:r w:rsidR="004937AE" w:rsidRPr="00727AB8">
        <w:rPr>
          <w:rFonts w:ascii="Times New Roman" w:hAnsi="Times New Roman" w:cs="Times New Roman"/>
          <w:sz w:val="24"/>
          <w:szCs w:val="24"/>
        </w:rPr>
        <w:t xml:space="preserve">sso faz com que a obra preencha uma importante lacuna na compilação de debates e pesquisas recentes, oferecendo aos leitores e leitoras </w:t>
      </w:r>
      <w:r w:rsidR="00EE30C7" w:rsidRPr="00727AB8">
        <w:rPr>
          <w:rFonts w:ascii="Times New Roman" w:hAnsi="Times New Roman" w:cs="Times New Roman"/>
          <w:sz w:val="24"/>
          <w:szCs w:val="24"/>
        </w:rPr>
        <w:t>uma</w:t>
      </w:r>
      <w:r w:rsidR="004937AE" w:rsidRPr="00727AB8">
        <w:rPr>
          <w:rFonts w:ascii="Times New Roman" w:hAnsi="Times New Roman" w:cs="Times New Roman"/>
          <w:sz w:val="24"/>
          <w:szCs w:val="24"/>
        </w:rPr>
        <w:t xml:space="preserve"> leitura acessível para a compreensão dos processos históricos centrais no Brasil Imperial. Mais </w:t>
      </w:r>
      <w:r w:rsidR="004E407D" w:rsidRPr="00727AB8">
        <w:rPr>
          <w:rFonts w:ascii="Times New Roman" w:hAnsi="Times New Roman" w:cs="Times New Roman"/>
          <w:sz w:val="24"/>
          <w:szCs w:val="24"/>
        </w:rPr>
        <w:t>ainda</w:t>
      </w:r>
      <w:r w:rsidR="004937AE" w:rsidRPr="00727AB8">
        <w:rPr>
          <w:rFonts w:ascii="Times New Roman" w:hAnsi="Times New Roman" w:cs="Times New Roman"/>
          <w:sz w:val="24"/>
          <w:szCs w:val="24"/>
        </w:rPr>
        <w:t>, a coletânea, de forma geral, constitui-se em leitura obrigatória para os que trabalham com o tema</w:t>
      </w:r>
      <w:r w:rsidRPr="00727AB8">
        <w:rPr>
          <w:rFonts w:ascii="Times New Roman" w:hAnsi="Times New Roman" w:cs="Times New Roman"/>
          <w:sz w:val="24"/>
          <w:szCs w:val="24"/>
        </w:rPr>
        <w:t xml:space="preserve"> e se interessam pelo debate historiogr</w:t>
      </w:r>
      <w:r w:rsidR="004E407D" w:rsidRPr="00727AB8">
        <w:rPr>
          <w:rFonts w:ascii="Times New Roman" w:hAnsi="Times New Roman" w:cs="Times New Roman"/>
          <w:sz w:val="24"/>
          <w:szCs w:val="24"/>
        </w:rPr>
        <w:t>áfico</w:t>
      </w:r>
      <w:r w:rsidR="00F919B1">
        <w:rPr>
          <w:rFonts w:ascii="Times New Roman" w:hAnsi="Times New Roman" w:cs="Times New Roman"/>
          <w:sz w:val="24"/>
          <w:szCs w:val="24"/>
        </w:rPr>
        <w:t>,</w:t>
      </w:r>
      <w:r w:rsidR="004937AE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Pr="00727AB8">
        <w:rPr>
          <w:rFonts w:ascii="Times New Roman" w:hAnsi="Times New Roman" w:cs="Times New Roman"/>
          <w:sz w:val="24"/>
          <w:szCs w:val="24"/>
        </w:rPr>
        <w:t>sendo por isso</w:t>
      </w:r>
      <w:r w:rsidR="004937AE" w:rsidRPr="00727AB8">
        <w:rPr>
          <w:rFonts w:ascii="Times New Roman" w:hAnsi="Times New Roman" w:cs="Times New Roman"/>
          <w:sz w:val="24"/>
          <w:szCs w:val="24"/>
        </w:rPr>
        <w:t xml:space="preserve"> ótima opção para ser utilizada em sala de aula. Em suma, o livro </w:t>
      </w:r>
      <w:r w:rsidRPr="00727AB8">
        <w:rPr>
          <w:rFonts w:ascii="Times New Roman" w:hAnsi="Times New Roman" w:cs="Times New Roman"/>
          <w:sz w:val="24"/>
          <w:szCs w:val="24"/>
        </w:rPr>
        <w:t xml:space="preserve">cumpre com </w:t>
      </w:r>
      <w:r w:rsidR="004937AE" w:rsidRPr="00727AB8">
        <w:rPr>
          <w:rFonts w:ascii="Times New Roman" w:hAnsi="Times New Roman" w:cs="Times New Roman"/>
          <w:sz w:val="24"/>
          <w:szCs w:val="24"/>
        </w:rPr>
        <w:t>a função de divulgação para um público amplo sem abdicar de pesquisa empírica rigorosa e do debate historiográfico atualizado</w:t>
      </w:r>
      <w:r w:rsidR="008E780A" w:rsidRPr="00727AB8">
        <w:rPr>
          <w:rFonts w:ascii="Times New Roman" w:hAnsi="Times New Roman" w:cs="Times New Roman"/>
          <w:sz w:val="24"/>
          <w:szCs w:val="24"/>
        </w:rPr>
        <w:t>.</w:t>
      </w:r>
      <w:r w:rsidR="00331084" w:rsidRPr="00727AB8">
        <w:rPr>
          <w:rFonts w:ascii="Times New Roman" w:hAnsi="Times New Roman" w:cs="Times New Roman"/>
          <w:sz w:val="24"/>
          <w:szCs w:val="24"/>
        </w:rPr>
        <w:t xml:space="preserve"> </w:t>
      </w:r>
      <w:r w:rsidR="008E780A" w:rsidRPr="00727AB8">
        <w:rPr>
          <w:rFonts w:ascii="Times New Roman" w:hAnsi="Times New Roman" w:cs="Times New Roman"/>
          <w:sz w:val="24"/>
          <w:szCs w:val="24"/>
        </w:rPr>
        <w:t>Uma boa notícia para todos interessados em conhecer o que de mais novo se produz sobre o período Imperial</w:t>
      </w:r>
      <w:r w:rsidR="004937AE" w:rsidRPr="00727AB8">
        <w:rPr>
          <w:rFonts w:ascii="Times New Roman" w:hAnsi="Times New Roman" w:cs="Times New Roman"/>
          <w:sz w:val="24"/>
          <w:szCs w:val="24"/>
        </w:rPr>
        <w:t>.</w:t>
      </w:r>
    </w:p>
    <w:p w:rsidR="004937AE" w:rsidRPr="00727AB8" w:rsidRDefault="004937AE" w:rsidP="00727AB8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937AE" w:rsidRPr="00727AB8" w:rsidSect="00C0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72" w:rsidRDefault="005B4A72" w:rsidP="00DC2704">
      <w:pPr>
        <w:spacing w:after="0" w:line="240" w:lineRule="auto"/>
      </w:pPr>
      <w:r>
        <w:separator/>
      </w:r>
    </w:p>
  </w:endnote>
  <w:endnote w:type="continuationSeparator" w:id="0">
    <w:p w:rsidR="005B4A72" w:rsidRDefault="005B4A72" w:rsidP="00DC2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72" w:rsidRDefault="005B4A72" w:rsidP="00DC2704">
      <w:pPr>
        <w:spacing w:after="0" w:line="240" w:lineRule="auto"/>
      </w:pPr>
      <w:r>
        <w:separator/>
      </w:r>
    </w:p>
  </w:footnote>
  <w:footnote w:type="continuationSeparator" w:id="0">
    <w:p w:rsidR="005B4A72" w:rsidRDefault="005B4A72" w:rsidP="00DC2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93A79"/>
    <w:multiLevelType w:val="hybridMultilevel"/>
    <w:tmpl w:val="886298C2"/>
    <w:lvl w:ilvl="0" w:tplc="82349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D94DB7"/>
    <w:multiLevelType w:val="hybridMultilevel"/>
    <w:tmpl w:val="DFC4EA8A"/>
    <w:lvl w:ilvl="0" w:tplc="E4FC4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7A697A"/>
    <w:multiLevelType w:val="hybridMultilevel"/>
    <w:tmpl w:val="B9B2597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27CFB"/>
    <w:multiLevelType w:val="hybridMultilevel"/>
    <w:tmpl w:val="AF5CCCA6"/>
    <w:lvl w:ilvl="0" w:tplc="A6E2B3DC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A3C87"/>
    <w:multiLevelType w:val="hybridMultilevel"/>
    <w:tmpl w:val="52CAA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C176A"/>
    <w:multiLevelType w:val="hybridMultilevel"/>
    <w:tmpl w:val="EA52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82322"/>
    <w:multiLevelType w:val="hybridMultilevel"/>
    <w:tmpl w:val="093821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6531"/>
    <w:rsid w:val="00036A4D"/>
    <w:rsid w:val="00042122"/>
    <w:rsid w:val="00044360"/>
    <w:rsid w:val="000471FC"/>
    <w:rsid w:val="000477BB"/>
    <w:rsid w:val="00065650"/>
    <w:rsid w:val="00072BAC"/>
    <w:rsid w:val="00081251"/>
    <w:rsid w:val="000851CC"/>
    <w:rsid w:val="000D107C"/>
    <w:rsid w:val="000E488E"/>
    <w:rsid w:val="000E4BA6"/>
    <w:rsid w:val="00121476"/>
    <w:rsid w:val="0012427A"/>
    <w:rsid w:val="00127725"/>
    <w:rsid w:val="001525E4"/>
    <w:rsid w:val="001566B9"/>
    <w:rsid w:val="00172B84"/>
    <w:rsid w:val="0019252D"/>
    <w:rsid w:val="001D7D58"/>
    <w:rsid w:val="001F19D0"/>
    <w:rsid w:val="001F2996"/>
    <w:rsid w:val="001F77E5"/>
    <w:rsid w:val="002115D5"/>
    <w:rsid w:val="002234F5"/>
    <w:rsid w:val="00224454"/>
    <w:rsid w:val="002274E7"/>
    <w:rsid w:val="00241E18"/>
    <w:rsid w:val="002503B6"/>
    <w:rsid w:val="002577CD"/>
    <w:rsid w:val="0026423C"/>
    <w:rsid w:val="00266014"/>
    <w:rsid w:val="00282D3A"/>
    <w:rsid w:val="002A1C20"/>
    <w:rsid w:val="002B1E01"/>
    <w:rsid w:val="002B2DA4"/>
    <w:rsid w:val="002C2F7D"/>
    <w:rsid w:val="002C7E27"/>
    <w:rsid w:val="002D73A1"/>
    <w:rsid w:val="002E20FD"/>
    <w:rsid w:val="002E44F6"/>
    <w:rsid w:val="002E6E72"/>
    <w:rsid w:val="003136E8"/>
    <w:rsid w:val="0031417E"/>
    <w:rsid w:val="00315D61"/>
    <w:rsid w:val="0031724A"/>
    <w:rsid w:val="00331084"/>
    <w:rsid w:val="003468FB"/>
    <w:rsid w:val="003528DE"/>
    <w:rsid w:val="00371DF0"/>
    <w:rsid w:val="00375AF5"/>
    <w:rsid w:val="003A7028"/>
    <w:rsid w:val="003E5206"/>
    <w:rsid w:val="003E52B6"/>
    <w:rsid w:val="003E7ABB"/>
    <w:rsid w:val="00400E93"/>
    <w:rsid w:val="00406B32"/>
    <w:rsid w:val="0042168A"/>
    <w:rsid w:val="004328B8"/>
    <w:rsid w:val="00435C49"/>
    <w:rsid w:val="0044428F"/>
    <w:rsid w:val="00450BF3"/>
    <w:rsid w:val="004625AC"/>
    <w:rsid w:val="00463335"/>
    <w:rsid w:val="0046399F"/>
    <w:rsid w:val="00465AA3"/>
    <w:rsid w:val="004937AE"/>
    <w:rsid w:val="004A1F53"/>
    <w:rsid w:val="004A58C0"/>
    <w:rsid w:val="004C0255"/>
    <w:rsid w:val="004C5BCF"/>
    <w:rsid w:val="004E407D"/>
    <w:rsid w:val="004F65B8"/>
    <w:rsid w:val="00501502"/>
    <w:rsid w:val="005050B8"/>
    <w:rsid w:val="00506339"/>
    <w:rsid w:val="0050758E"/>
    <w:rsid w:val="00535BE8"/>
    <w:rsid w:val="00545F60"/>
    <w:rsid w:val="00564C37"/>
    <w:rsid w:val="00577D5B"/>
    <w:rsid w:val="005B4A72"/>
    <w:rsid w:val="005C4CF0"/>
    <w:rsid w:val="005D6E65"/>
    <w:rsid w:val="005E2C4B"/>
    <w:rsid w:val="006016D5"/>
    <w:rsid w:val="00615F8B"/>
    <w:rsid w:val="00647F23"/>
    <w:rsid w:val="00652549"/>
    <w:rsid w:val="006770DE"/>
    <w:rsid w:val="00686FBD"/>
    <w:rsid w:val="0069582B"/>
    <w:rsid w:val="006C41E4"/>
    <w:rsid w:val="006C4E06"/>
    <w:rsid w:val="006D38B9"/>
    <w:rsid w:val="006D5B52"/>
    <w:rsid w:val="006E23C3"/>
    <w:rsid w:val="006F3C00"/>
    <w:rsid w:val="007132E6"/>
    <w:rsid w:val="00720FC4"/>
    <w:rsid w:val="00723A73"/>
    <w:rsid w:val="00727AB8"/>
    <w:rsid w:val="00752222"/>
    <w:rsid w:val="007911DF"/>
    <w:rsid w:val="007B1DB1"/>
    <w:rsid w:val="007C7374"/>
    <w:rsid w:val="007D1C2F"/>
    <w:rsid w:val="007D57A7"/>
    <w:rsid w:val="008446B5"/>
    <w:rsid w:val="0085327C"/>
    <w:rsid w:val="00856DBF"/>
    <w:rsid w:val="00871C50"/>
    <w:rsid w:val="00893106"/>
    <w:rsid w:val="008C038B"/>
    <w:rsid w:val="008C6D61"/>
    <w:rsid w:val="008D3DEA"/>
    <w:rsid w:val="008E780A"/>
    <w:rsid w:val="008F7C93"/>
    <w:rsid w:val="00905D06"/>
    <w:rsid w:val="009100BE"/>
    <w:rsid w:val="00913627"/>
    <w:rsid w:val="00981BA1"/>
    <w:rsid w:val="009A3659"/>
    <w:rsid w:val="009B2D6F"/>
    <w:rsid w:val="009D7513"/>
    <w:rsid w:val="00A03628"/>
    <w:rsid w:val="00A1571A"/>
    <w:rsid w:val="00A31622"/>
    <w:rsid w:val="00A42311"/>
    <w:rsid w:val="00A515D9"/>
    <w:rsid w:val="00A6435E"/>
    <w:rsid w:val="00A74411"/>
    <w:rsid w:val="00A83407"/>
    <w:rsid w:val="00A9574D"/>
    <w:rsid w:val="00AA2485"/>
    <w:rsid w:val="00AE6531"/>
    <w:rsid w:val="00AE748B"/>
    <w:rsid w:val="00AF072B"/>
    <w:rsid w:val="00B1290F"/>
    <w:rsid w:val="00B35669"/>
    <w:rsid w:val="00B5352B"/>
    <w:rsid w:val="00B6065F"/>
    <w:rsid w:val="00B81501"/>
    <w:rsid w:val="00BA0094"/>
    <w:rsid w:val="00BA3508"/>
    <w:rsid w:val="00BA7CBA"/>
    <w:rsid w:val="00BD7620"/>
    <w:rsid w:val="00BE04A1"/>
    <w:rsid w:val="00BE2920"/>
    <w:rsid w:val="00BE3A9E"/>
    <w:rsid w:val="00BE71D4"/>
    <w:rsid w:val="00BF04B6"/>
    <w:rsid w:val="00BF491E"/>
    <w:rsid w:val="00BF5942"/>
    <w:rsid w:val="00C038FE"/>
    <w:rsid w:val="00C2542A"/>
    <w:rsid w:val="00C31869"/>
    <w:rsid w:val="00C50222"/>
    <w:rsid w:val="00C548AA"/>
    <w:rsid w:val="00C57193"/>
    <w:rsid w:val="00C6716E"/>
    <w:rsid w:val="00C80D71"/>
    <w:rsid w:val="00C84DF4"/>
    <w:rsid w:val="00C91D1A"/>
    <w:rsid w:val="00CA6F15"/>
    <w:rsid w:val="00CB46AD"/>
    <w:rsid w:val="00CF33FB"/>
    <w:rsid w:val="00CF4587"/>
    <w:rsid w:val="00CF7263"/>
    <w:rsid w:val="00D00913"/>
    <w:rsid w:val="00D0198B"/>
    <w:rsid w:val="00D107BA"/>
    <w:rsid w:val="00D15BB8"/>
    <w:rsid w:val="00D375BD"/>
    <w:rsid w:val="00D62C92"/>
    <w:rsid w:val="00D740A9"/>
    <w:rsid w:val="00DA2859"/>
    <w:rsid w:val="00DA288F"/>
    <w:rsid w:val="00DA7266"/>
    <w:rsid w:val="00DB4ABD"/>
    <w:rsid w:val="00DC1E7D"/>
    <w:rsid w:val="00DC2704"/>
    <w:rsid w:val="00DC5932"/>
    <w:rsid w:val="00DE30FE"/>
    <w:rsid w:val="00DE3BFA"/>
    <w:rsid w:val="00DF526A"/>
    <w:rsid w:val="00E033E1"/>
    <w:rsid w:val="00E12034"/>
    <w:rsid w:val="00E1325A"/>
    <w:rsid w:val="00E47EFF"/>
    <w:rsid w:val="00E86859"/>
    <w:rsid w:val="00E9109D"/>
    <w:rsid w:val="00E97ADC"/>
    <w:rsid w:val="00EA4F89"/>
    <w:rsid w:val="00EB61B6"/>
    <w:rsid w:val="00EB649D"/>
    <w:rsid w:val="00EC5441"/>
    <w:rsid w:val="00EE30C7"/>
    <w:rsid w:val="00EE331B"/>
    <w:rsid w:val="00EE4948"/>
    <w:rsid w:val="00F022A0"/>
    <w:rsid w:val="00F065C7"/>
    <w:rsid w:val="00F10291"/>
    <w:rsid w:val="00F26EEC"/>
    <w:rsid w:val="00F3142E"/>
    <w:rsid w:val="00F56562"/>
    <w:rsid w:val="00F607ED"/>
    <w:rsid w:val="00F6161A"/>
    <w:rsid w:val="00F63D44"/>
    <w:rsid w:val="00F64DF8"/>
    <w:rsid w:val="00F6516E"/>
    <w:rsid w:val="00F85129"/>
    <w:rsid w:val="00F919B1"/>
    <w:rsid w:val="00FA31F0"/>
    <w:rsid w:val="00FB6ED8"/>
    <w:rsid w:val="00FC6540"/>
    <w:rsid w:val="00FE1E5F"/>
    <w:rsid w:val="00FE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39"/>
  </w:style>
  <w:style w:type="paragraph" w:styleId="Ttulo1">
    <w:name w:val="heading 1"/>
    <w:basedOn w:val="Normal"/>
    <w:next w:val="Normal"/>
    <w:link w:val="Ttulo1Char"/>
    <w:uiPriority w:val="9"/>
    <w:qFormat/>
    <w:rsid w:val="00F91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51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13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65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99F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27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27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2704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F91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651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136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6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B1840-1B4F-4CD9-959E-47433F47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3099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FloripaWeb</Company>
  <LinksUpToDate>false</LinksUpToDate>
  <CharactersWithSpaces>19797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2</cp:revision>
  <dcterms:created xsi:type="dcterms:W3CDTF">2011-11-16T16:14:00Z</dcterms:created>
  <dcterms:modified xsi:type="dcterms:W3CDTF">2011-11-16T16:14:00Z</dcterms:modified>
</cp:coreProperties>
</file>